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60" w:lineRule="atLeast"/>
        <w:ind w:firstLine="210"/>
        <w:jc w:val="center"/>
        <w:rPr>
          <w:rFonts w:ascii="仿宋" w:hAnsi="仿宋" w:eastAsia="仿宋" w:cs="宋体"/>
          <w:b/>
          <w:color w:val="000000"/>
          <w:kern w:val="0"/>
          <w:sz w:val="48"/>
          <w:szCs w:val="48"/>
        </w:rPr>
      </w:pPr>
      <w:r>
        <w:rPr>
          <w:rFonts w:hint="eastAsia" w:ascii="仿宋" w:hAnsi="仿宋" w:eastAsia="仿宋" w:cs="宋体"/>
          <w:b/>
          <w:color w:val="000000"/>
          <w:kern w:val="0"/>
          <w:sz w:val="48"/>
          <w:szCs w:val="48"/>
        </w:rPr>
        <w:t>尼木县司法局</w:t>
      </w:r>
      <w:r>
        <w:rPr>
          <w:rFonts w:hint="eastAsia" w:ascii="仿宋" w:hAnsi="仿宋" w:eastAsia="仿宋" w:cs="宋体"/>
          <w:b/>
          <w:color w:val="000000"/>
          <w:kern w:val="0"/>
          <w:sz w:val="48"/>
          <w:szCs w:val="48"/>
          <w:lang w:eastAsia="zh-CN"/>
        </w:rPr>
        <w:t>2019</w:t>
      </w:r>
      <w:r>
        <w:rPr>
          <w:rFonts w:ascii="仿宋" w:hAnsi="仿宋" w:eastAsia="仿宋" w:cs="宋体"/>
          <w:b/>
          <w:color w:val="000000"/>
          <w:kern w:val="0"/>
          <w:sz w:val="48"/>
          <w:szCs w:val="48"/>
        </w:rPr>
        <w:t>年决算公开</w:t>
      </w:r>
    </w:p>
    <w:p>
      <w:pPr>
        <w:widowControl/>
        <w:snapToGrid w:val="0"/>
        <w:spacing w:line="460" w:lineRule="atLeast"/>
        <w:ind w:firstLine="210"/>
        <w:jc w:val="center"/>
        <w:rPr>
          <w:rFonts w:ascii="仿宋" w:hAnsi="仿宋" w:eastAsia="仿宋" w:cs="宋体"/>
          <w:b/>
          <w:color w:val="000000"/>
          <w:kern w:val="0"/>
          <w:sz w:val="48"/>
          <w:szCs w:val="48"/>
        </w:rPr>
      </w:pPr>
      <w:r>
        <w:rPr>
          <w:rFonts w:ascii="仿宋" w:hAnsi="仿宋" w:eastAsia="仿宋" w:cs="宋体"/>
          <w:b/>
          <w:color w:val="000000"/>
          <w:kern w:val="0"/>
          <w:sz w:val="48"/>
          <w:szCs w:val="48"/>
        </w:rPr>
        <w:t>目录</w:t>
      </w:r>
    </w:p>
    <w:p>
      <w:pPr>
        <w:rPr>
          <w:rFonts w:ascii="仿宋" w:hAnsi="仿宋" w:eastAsia="仿宋"/>
          <w:b/>
          <w:sz w:val="32"/>
          <w:szCs w:val="32"/>
        </w:rPr>
      </w:pPr>
      <w:r>
        <w:rPr>
          <w:rFonts w:ascii="宋体" w:hAnsi="宋体" w:cs="宋体"/>
          <w:color w:val="000000"/>
          <w:kern w:val="0"/>
          <w:szCs w:val="21"/>
        </w:rPr>
        <w:t> </w:t>
      </w:r>
      <w:r>
        <w:rPr>
          <w:rFonts w:ascii="宋体" w:hAnsi="宋体" w:cs="宋体"/>
          <w:b/>
          <w:color w:val="000000"/>
          <w:kern w:val="0"/>
          <w:szCs w:val="21"/>
        </w:rPr>
        <w:t> </w:t>
      </w:r>
      <w:r>
        <w:rPr>
          <w:rFonts w:ascii="仿宋" w:hAnsi="仿宋" w:eastAsia="仿宋"/>
          <w:b/>
          <w:sz w:val="32"/>
          <w:szCs w:val="32"/>
        </w:rPr>
        <w:t>第一部分</w:t>
      </w:r>
      <w:r>
        <w:rPr>
          <w:rFonts w:eastAsia="仿宋"/>
          <w:b/>
          <w:sz w:val="32"/>
          <w:szCs w:val="32"/>
        </w:rPr>
        <w:t> </w:t>
      </w:r>
      <w:r>
        <w:rPr>
          <w:rFonts w:ascii="仿宋" w:hAnsi="仿宋" w:eastAsia="仿宋"/>
          <w:b/>
          <w:sz w:val="32"/>
          <w:szCs w:val="32"/>
        </w:rPr>
        <w:t>尼木县司法局概况</w:t>
      </w:r>
    </w:p>
    <w:p>
      <w:pPr>
        <w:rPr>
          <w:rFonts w:ascii="仿宋" w:hAnsi="仿宋" w:eastAsia="仿宋"/>
          <w:sz w:val="32"/>
          <w:szCs w:val="32"/>
        </w:rPr>
      </w:pPr>
      <w:r>
        <w:rPr>
          <w:rFonts w:eastAsia="仿宋"/>
          <w:sz w:val="32"/>
          <w:szCs w:val="32"/>
        </w:rPr>
        <w:t>   </w:t>
      </w:r>
      <w:r>
        <w:rPr>
          <w:rFonts w:ascii="仿宋" w:hAnsi="仿宋" w:eastAsia="仿宋"/>
          <w:sz w:val="32"/>
          <w:szCs w:val="32"/>
        </w:rPr>
        <w:t>一、主要职能</w:t>
      </w:r>
    </w:p>
    <w:p>
      <w:pPr>
        <w:rPr>
          <w:rFonts w:ascii="仿宋" w:hAnsi="仿宋" w:eastAsia="仿宋"/>
          <w:sz w:val="32"/>
          <w:szCs w:val="32"/>
        </w:rPr>
      </w:pPr>
      <w:r>
        <w:rPr>
          <w:rFonts w:eastAsia="仿宋"/>
          <w:sz w:val="32"/>
          <w:szCs w:val="32"/>
        </w:rPr>
        <w:t>   </w:t>
      </w:r>
      <w:r>
        <w:rPr>
          <w:rFonts w:ascii="仿宋" w:hAnsi="仿宋" w:eastAsia="仿宋"/>
          <w:sz w:val="32"/>
          <w:szCs w:val="32"/>
        </w:rPr>
        <w:t xml:space="preserve"> 二、部门决算单位构成</w:t>
      </w:r>
    </w:p>
    <w:p>
      <w:pPr>
        <w:rPr>
          <w:rFonts w:ascii="仿宋" w:hAnsi="仿宋" w:eastAsia="仿宋"/>
          <w:b/>
          <w:sz w:val="32"/>
          <w:szCs w:val="32"/>
        </w:rPr>
      </w:pPr>
      <w:r>
        <w:rPr>
          <w:rFonts w:eastAsia="仿宋"/>
          <w:sz w:val="32"/>
          <w:szCs w:val="32"/>
        </w:rPr>
        <w:t>   </w:t>
      </w:r>
      <w:r>
        <w:rPr>
          <w:rFonts w:ascii="仿宋" w:hAnsi="仿宋" w:eastAsia="仿宋"/>
          <w:b/>
          <w:sz w:val="32"/>
          <w:szCs w:val="32"/>
        </w:rPr>
        <w:t>第二部分</w:t>
      </w:r>
      <w:r>
        <w:rPr>
          <w:rFonts w:eastAsia="仿宋"/>
          <w:b/>
          <w:sz w:val="32"/>
          <w:szCs w:val="32"/>
        </w:rPr>
        <w:t> </w:t>
      </w:r>
      <w:r>
        <w:rPr>
          <w:rFonts w:ascii="仿宋" w:hAnsi="仿宋" w:eastAsia="仿宋"/>
          <w:b/>
          <w:sz w:val="32"/>
          <w:szCs w:val="32"/>
        </w:rPr>
        <w:t>尼木县司法局</w:t>
      </w:r>
      <w:r>
        <w:rPr>
          <w:rFonts w:hint="eastAsia" w:ascii="仿宋" w:hAnsi="仿宋" w:eastAsia="仿宋"/>
          <w:b/>
          <w:sz w:val="32"/>
          <w:szCs w:val="32"/>
          <w:lang w:eastAsia="zh-CN"/>
        </w:rPr>
        <w:t>2019</w:t>
      </w:r>
      <w:r>
        <w:rPr>
          <w:rFonts w:ascii="仿宋" w:hAnsi="仿宋" w:eastAsia="仿宋"/>
          <w:b/>
          <w:sz w:val="32"/>
          <w:szCs w:val="32"/>
        </w:rPr>
        <w:t>年部门决算表</w:t>
      </w:r>
    </w:p>
    <w:p>
      <w:pPr>
        <w:rPr>
          <w:rFonts w:ascii="仿宋" w:hAnsi="仿宋" w:eastAsia="仿宋"/>
          <w:sz w:val="32"/>
          <w:szCs w:val="32"/>
        </w:rPr>
      </w:pPr>
      <w:r>
        <w:rPr>
          <w:rFonts w:eastAsia="仿宋"/>
          <w:sz w:val="32"/>
          <w:szCs w:val="32"/>
        </w:rPr>
        <w:t>   </w:t>
      </w:r>
      <w:r>
        <w:rPr>
          <w:rFonts w:ascii="仿宋" w:hAnsi="仿宋" w:eastAsia="仿宋"/>
          <w:sz w:val="32"/>
          <w:szCs w:val="32"/>
        </w:rPr>
        <w:t xml:space="preserve"> 一、收支决算总表</w:t>
      </w:r>
    </w:p>
    <w:p>
      <w:pPr>
        <w:rPr>
          <w:rFonts w:ascii="仿宋" w:hAnsi="仿宋" w:eastAsia="仿宋"/>
          <w:sz w:val="32"/>
          <w:szCs w:val="32"/>
        </w:rPr>
      </w:pPr>
      <w:r>
        <w:rPr>
          <w:rFonts w:eastAsia="仿宋"/>
          <w:sz w:val="32"/>
          <w:szCs w:val="32"/>
        </w:rPr>
        <w:t>   </w:t>
      </w:r>
      <w:r>
        <w:rPr>
          <w:rFonts w:ascii="仿宋" w:hAnsi="仿宋" w:eastAsia="仿宋"/>
          <w:sz w:val="32"/>
          <w:szCs w:val="32"/>
        </w:rPr>
        <w:t xml:space="preserve"> 二、财政拨款支出决算表</w:t>
      </w:r>
    </w:p>
    <w:p>
      <w:pPr>
        <w:ind w:firstLine="377"/>
        <w:rPr>
          <w:rFonts w:ascii="仿宋" w:hAnsi="仿宋" w:eastAsia="仿宋"/>
          <w:b/>
          <w:sz w:val="32"/>
          <w:szCs w:val="32"/>
        </w:rPr>
      </w:pPr>
      <w:r>
        <w:rPr>
          <w:rFonts w:ascii="仿宋" w:hAnsi="仿宋" w:eastAsia="仿宋"/>
          <w:b/>
          <w:sz w:val="32"/>
          <w:szCs w:val="32"/>
        </w:rPr>
        <w:t>第三部分</w:t>
      </w:r>
      <w:r>
        <w:rPr>
          <w:rFonts w:eastAsia="仿宋"/>
          <w:b/>
          <w:sz w:val="32"/>
          <w:szCs w:val="32"/>
        </w:rPr>
        <w:t> </w:t>
      </w:r>
      <w:r>
        <w:rPr>
          <w:rFonts w:ascii="仿宋" w:hAnsi="仿宋" w:eastAsia="仿宋"/>
          <w:b/>
          <w:sz w:val="32"/>
          <w:szCs w:val="32"/>
        </w:rPr>
        <w:t>尼木县司法局</w:t>
      </w:r>
      <w:r>
        <w:rPr>
          <w:rFonts w:hint="eastAsia" w:ascii="仿宋" w:hAnsi="仿宋" w:eastAsia="仿宋"/>
          <w:b/>
          <w:sz w:val="32"/>
          <w:szCs w:val="32"/>
          <w:lang w:eastAsia="zh-CN"/>
        </w:rPr>
        <w:t>2019</w:t>
      </w:r>
      <w:r>
        <w:rPr>
          <w:rFonts w:ascii="仿宋" w:hAnsi="仿宋" w:eastAsia="仿宋"/>
          <w:b/>
          <w:sz w:val="32"/>
          <w:szCs w:val="32"/>
        </w:rPr>
        <w:t>年部门决算情况说明</w:t>
      </w:r>
    </w:p>
    <w:p>
      <w:pPr>
        <w:ind w:firstLine="320" w:firstLineChars="100"/>
        <w:rPr>
          <w:rFonts w:ascii="仿宋" w:hAnsi="仿宋" w:eastAsia="仿宋"/>
          <w:sz w:val="32"/>
          <w:szCs w:val="32"/>
        </w:rPr>
      </w:pPr>
      <w:r>
        <w:rPr>
          <w:rFonts w:ascii="仿宋" w:hAnsi="仿宋" w:eastAsia="仿宋"/>
          <w:sz w:val="32"/>
          <w:szCs w:val="32"/>
        </w:rPr>
        <w:t>一、部门决算收支决算总表说明</w:t>
      </w:r>
    </w:p>
    <w:p>
      <w:pPr>
        <w:rPr>
          <w:rFonts w:ascii="仿宋" w:hAnsi="仿宋" w:eastAsia="仿宋"/>
          <w:sz w:val="32"/>
          <w:szCs w:val="32"/>
        </w:rPr>
      </w:pPr>
      <w:r>
        <w:rPr>
          <w:rFonts w:hint="eastAsia" w:ascii="仿宋" w:hAnsi="仿宋" w:eastAsia="仿宋"/>
          <w:sz w:val="32"/>
          <w:szCs w:val="32"/>
        </w:rPr>
        <w:t xml:space="preserve">  二</w:t>
      </w:r>
      <w:r>
        <w:rPr>
          <w:rFonts w:ascii="仿宋" w:hAnsi="仿宋" w:eastAsia="仿宋"/>
          <w:sz w:val="32"/>
          <w:szCs w:val="32"/>
        </w:rPr>
        <w:t>、</w:t>
      </w:r>
      <w:r>
        <w:rPr>
          <w:rFonts w:hint="eastAsia" w:ascii="仿宋" w:hAnsi="仿宋" w:eastAsia="仿宋"/>
          <w:sz w:val="32"/>
          <w:szCs w:val="32"/>
          <w:lang w:eastAsia="zh-CN"/>
        </w:rPr>
        <w:t>2019</w:t>
      </w:r>
      <w:r>
        <w:rPr>
          <w:rFonts w:hint="eastAsia" w:ascii="仿宋" w:hAnsi="仿宋" w:eastAsia="仿宋"/>
          <w:sz w:val="32"/>
          <w:szCs w:val="32"/>
        </w:rPr>
        <w:t>年“三公”经费决算情况说明</w:t>
      </w:r>
    </w:p>
    <w:p>
      <w:pPr>
        <w:rPr>
          <w:rFonts w:ascii="仿宋" w:hAnsi="仿宋" w:eastAsia="仿宋"/>
          <w:sz w:val="32"/>
          <w:szCs w:val="32"/>
        </w:rPr>
      </w:pPr>
      <w:r>
        <w:rPr>
          <w:rFonts w:hint="eastAsia" w:ascii="仿宋" w:hAnsi="仿宋" w:eastAsia="仿宋"/>
          <w:sz w:val="32"/>
          <w:szCs w:val="32"/>
        </w:rPr>
        <w:t xml:space="preserve">  三、</w:t>
      </w:r>
      <w:r>
        <w:rPr>
          <w:rFonts w:hint="eastAsia" w:ascii="仿宋" w:hAnsi="仿宋" w:eastAsia="仿宋"/>
          <w:sz w:val="32"/>
          <w:szCs w:val="32"/>
          <w:lang w:eastAsia="zh-CN"/>
        </w:rPr>
        <w:t>2019</w:t>
      </w:r>
      <w:r>
        <w:rPr>
          <w:rFonts w:hint="eastAsia" w:ascii="仿宋" w:hAnsi="仿宋" w:eastAsia="仿宋"/>
          <w:sz w:val="32"/>
          <w:szCs w:val="32"/>
        </w:rPr>
        <w:t>年度政府性基金决算支出情况说明</w:t>
      </w:r>
    </w:p>
    <w:p>
      <w:pPr>
        <w:rPr>
          <w:rFonts w:ascii="仿宋" w:hAnsi="仿宋" w:eastAsia="仿宋"/>
          <w:sz w:val="32"/>
          <w:szCs w:val="32"/>
        </w:rPr>
      </w:pPr>
      <w:r>
        <w:rPr>
          <w:rFonts w:hint="eastAsia" w:ascii="仿宋" w:hAnsi="仿宋" w:eastAsia="仿宋"/>
          <w:sz w:val="32"/>
          <w:szCs w:val="32"/>
        </w:rPr>
        <w:t xml:space="preserve">  四、</w:t>
      </w:r>
      <w:r>
        <w:rPr>
          <w:rFonts w:hint="eastAsia" w:ascii="仿宋" w:hAnsi="仿宋" w:eastAsia="仿宋"/>
          <w:sz w:val="32"/>
          <w:szCs w:val="32"/>
          <w:lang w:eastAsia="zh-CN"/>
        </w:rPr>
        <w:t>2019</w:t>
      </w:r>
      <w:r>
        <w:rPr>
          <w:rFonts w:hint="eastAsia" w:ascii="仿宋" w:hAnsi="仿宋" w:eastAsia="仿宋"/>
          <w:sz w:val="32"/>
          <w:szCs w:val="32"/>
        </w:rPr>
        <w:t>年度政府采购情况说明</w:t>
      </w:r>
    </w:p>
    <w:p>
      <w:pPr>
        <w:ind w:firstLine="377"/>
        <w:rPr>
          <w:rFonts w:ascii="仿宋" w:hAnsi="仿宋" w:eastAsia="仿宋"/>
          <w:b/>
          <w:sz w:val="32"/>
          <w:szCs w:val="32"/>
        </w:rPr>
      </w:pPr>
      <w:r>
        <w:rPr>
          <w:rFonts w:hint="eastAsia" w:ascii="仿宋" w:hAnsi="仿宋" w:eastAsia="仿宋"/>
          <w:sz w:val="32"/>
          <w:szCs w:val="32"/>
        </w:rPr>
        <w:t xml:space="preserve"> 五、</w:t>
      </w:r>
      <w:r>
        <w:rPr>
          <w:rFonts w:hint="eastAsia" w:ascii="仿宋" w:hAnsi="仿宋" w:eastAsia="仿宋"/>
          <w:sz w:val="32"/>
          <w:szCs w:val="32"/>
          <w:lang w:eastAsia="zh-CN"/>
        </w:rPr>
        <w:t>2019</w:t>
      </w:r>
      <w:r>
        <w:rPr>
          <w:rFonts w:hint="eastAsia" w:ascii="仿宋" w:hAnsi="仿宋" w:eastAsia="仿宋"/>
          <w:sz w:val="32"/>
          <w:szCs w:val="32"/>
        </w:rPr>
        <w:t>年度绩效情况说明</w:t>
      </w:r>
    </w:p>
    <w:p>
      <w:pPr>
        <w:rPr>
          <w:rFonts w:ascii="仿宋" w:hAnsi="仿宋" w:eastAsia="仿宋"/>
          <w:b/>
          <w:sz w:val="32"/>
          <w:szCs w:val="32"/>
        </w:rPr>
      </w:pPr>
      <w:r>
        <w:rPr>
          <w:rFonts w:eastAsia="仿宋"/>
          <w:b/>
          <w:sz w:val="32"/>
          <w:szCs w:val="32"/>
        </w:rPr>
        <w:t>   </w:t>
      </w:r>
      <w:r>
        <w:rPr>
          <w:rFonts w:ascii="仿宋" w:hAnsi="仿宋" w:eastAsia="仿宋"/>
          <w:b/>
          <w:sz w:val="32"/>
          <w:szCs w:val="32"/>
        </w:rPr>
        <w:t xml:space="preserve"> 第四部分</w:t>
      </w:r>
      <w:r>
        <w:rPr>
          <w:rFonts w:eastAsia="仿宋"/>
          <w:b/>
          <w:sz w:val="32"/>
          <w:szCs w:val="32"/>
        </w:rPr>
        <w:t>  </w:t>
      </w:r>
      <w:r>
        <w:rPr>
          <w:rFonts w:ascii="仿宋" w:hAnsi="仿宋" w:eastAsia="仿宋"/>
          <w:b/>
          <w:sz w:val="32"/>
          <w:szCs w:val="32"/>
        </w:rPr>
        <w:t>名词解释</w:t>
      </w:r>
    </w:p>
    <w:p>
      <w:pPr>
        <w:jc w:val="center"/>
        <w:rPr>
          <w:rFonts w:ascii="仿宋" w:hAnsi="仿宋" w:eastAsia="仿宋"/>
          <w:b/>
          <w:sz w:val="32"/>
          <w:szCs w:val="32"/>
        </w:rPr>
      </w:pPr>
      <w:r>
        <w:rPr>
          <w:rFonts w:ascii="仿宋" w:hAnsi="仿宋" w:eastAsia="仿宋"/>
          <w:b/>
          <w:sz w:val="32"/>
          <w:szCs w:val="32"/>
        </w:rPr>
        <w:t>第一部分</w:t>
      </w:r>
      <w:r>
        <w:rPr>
          <w:rFonts w:eastAsia="仿宋"/>
          <w:b/>
          <w:sz w:val="32"/>
          <w:szCs w:val="32"/>
        </w:rPr>
        <w:t>  </w:t>
      </w:r>
      <w:r>
        <w:rPr>
          <w:rFonts w:ascii="仿宋" w:hAnsi="仿宋" w:eastAsia="仿宋"/>
          <w:b/>
          <w:sz w:val="32"/>
          <w:szCs w:val="32"/>
        </w:rPr>
        <w:t>尼木县司法局概况</w:t>
      </w:r>
    </w:p>
    <w:p>
      <w:pPr>
        <w:rPr>
          <w:rFonts w:ascii="仿宋" w:hAnsi="仿宋" w:eastAsia="仿宋"/>
          <w:sz w:val="32"/>
          <w:szCs w:val="32"/>
        </w:rPr>
      </w:pPr>
      <w:r>
        <w:rPr>
          <w:rFonts w:eastAsia="仿宋"/>
          <w:sz w:val="32"/>
          <w:szCs w:val="32"/>
        </w:rPr>
        <w:t>  </w:t>
      </w:r>
      <w:r>
        <w:rPr>
          <w:rFonts w:ascii="仿宋" w:hAnsi="仿宋" w:eastAsia="仿宋"/>
          <w:sz w:val="32"/>
          <w:szCs w:val="32"/>
        </w:rPr>
        <w:t>一、主要职能</w:t>
      </w:r>
    </w:p>
    <w:p>
      <w:pPr>
        <w:rPr>
          <w:rFonts w:ascii="仿宋" w:hAnsi="仿宋" w:eastAsia="仿宋"/>
          <w:sz w:val="32"/>
          <w:szCs w:val="32"/>
        </w:rPr>
      </w:pPr>
      <w:r>
        <w:rPr>
          <w:rFonts w:hint="eastAsia" w:ascii="仿宋" w:hAnsi="仿宋" w:eastAsia="仿宋"/>
          <w:sz w:val="32"/>
          <w:szCs w:val="32"/>
        </w:rPr>
        <w:t xml:space="preserve">    【普法依法治理工作成效明显】年内，一是尼木县司法局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成立了普法及依法治理工作领导小组，明确了目标职责，领导小组成员具体负责尼木县司法局“七五”普法工作规划、工作部署及实施、监督、检查等工作，指定1人负责日常工作，将法制宣传、民事调解、矛盾纠纷排查等一并纳入，使“七五”普法宣传教育工作在落实、推进的过程中，事事有人管，件件有人抓。定期召开会议，研究普法及依法治理工作，及时解决存在的问题。二是不拘形式，力求实效。县司法局充分利用“3.5雷锋学习日”、“3.15消费者维权日”、“3.28百万农奴解放日”、“9月民族团结月”“12.4宪法宣传月”等重要节点为契机开展法制宣传教育活动，将法制教育贯彻落实到农牧民群众教育之中，取得了较好的效果，使法制教育做到持久性、经常性。</w:t>
      </w:r>
      <w:r>
        <w:rPr>
          <w:rFonts w:hint="eastAsia" w:ascii="仿宋" w:hAnsi="仿宋" w:eastAsia="仿宋"/>
          <w:sz w:val="32"/>
          <w:szCs w:val="32"/>
          <w:lang w:eastAsia="zh-CN"/>
        </w:rPr>
        <w:t>2019</w:t>
      </w:r>
      <w:r>
        <w:rPr>
          <w:rFonts w:hint="eastAsia" w:ascii="仿宋" w:hAnsi="仿宋" w:eastAsia="仿宋"/>
          <w:sz w:val="32"/>
          <w:szCs w:val="32"/>
        </w:rPr>
        <w:t>年，先后组织向农牧民群众，外来务工人员及个体经商人员等认真宣传了《宪法》、《刑法》、《刑诉法》、《婚姻法》、《劳动法》、《民法》、等各种法律、法规，开展法制宣传活动8场次，发放普法材料3000余册，发放宣传纸杯及普法扑克1500余份，受教人数2000多人，解答法律咨询300余人。年内，县司法局通过“企信通”开展法律知识宣传24次，发送法律知识300余条。</w:t>
      </w:r>
    </w:p>
    <w:p>
      <w:pPr>
        <w:widowControl/>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人民调解工作得到加强】县司法局着重建设人民调委会建设。目前全县共有调委会47个，调解员305名，企业调委会1个，专业调委会6个。每月开展常规排查，在重大节日与敏感节点前开展定期排查，做到定期排查与专门排查相结合。真正做到了“小矛盾不出村，大纠纷不出乡镇”的要求，从而为我县稳定大局打下了坚实的基础，今年共调解矛盾纠纷59件，发放案件补助4720元。</w:t>
      </w:r>
    </w:p>
    <w:p>
      <w:pPr>
        <w:widowControl/>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刑满释放人员安置帮教工作规范有序】年内，尼木县司法局安置帮教在册人员28名，安置人员28名，解除1名，新增10名。一是明确安置帮教工作的责任。尼木县司法局始终把做好刑满释放人员安置帮教，预防和减少他们重新违法犯罪，作为维护社会稳定，搞好社会治安综合治理的一项重要工作来抓。全县各乡镇成立了刑满释放人员安置帮教工作领导小组，各乡镇司法助理员落实日常工作；落实责任，把安置帮教工作列入年度工作的考核内容，通过签订目标管理责任书，促进安置帮教各项内容、措施落实。二是确保安置帮教人员的思想稳定。尼木县司法局把有机衔接好社会开放教育作为首要环节和刑满释放人员心理稳定的出发点、切入点，通过“把好接茬关、安置关”，确保帮教对象的思想情绪稳定。重点做到：及时造册建档。收到监所寄发的通知书后，我们即着手做好接茬准备工作。在接茬时，对刑满释放人员在监、所的表现情况和家庭状况进行详细的记录，为以后开展安置帮教工作提供资料、打基础；及时家访。归正人员回家后，乡（镇）村（居）帮教工作人员随即到其家中进行家访，及时掌握其思想动态，并动员其家人共同做好思想转化工作；及时进行法制教育。通过赠送法律常识读本、组织学习法律知识等途径，开展多种形式的法制教育，促使他们遵纪守法。三是杜绝刑满释放人员的再犯罪。作为一个特殊的群体，归正人员的心态很不平稳，存在过一天算一天的得过且过思想，为真正杜绝他们思想行为上的重复犯罪现象，我们在加强思想教育、化解消极心态和安置落实工作的基础上，重视对这一部分人员的跟踪监督管理工作。落实专项管理。尼木县司法局组织人员对刑满释放人员进行了以掌握了解基本情况为主的摸排管理工作。突出重点管理。对部分纳入重点管理对象的，结合突出性、阶段性的工作，做到每次必查，每查必摸清底细，不使这部分人重新走上犯罪道路。</w:t>
      </w:r>
    </w:p>
    <w:p>
      <w:pPr>
        <w:widowControl/>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社区矫正工作稳步推进】年内，尼木县司法局加强了社区矫正工作。一是做好对社区矫正人员节假日及敏感时期监管教育和安全教育。二是做好矫正人员的排查工作。要求工作人员在敏感节点前必须与社区矫正人员见面；强化对社区服刑人员的管控措施，严格按规定办理外出请假审批手续，落实审批责任。三是积极开展法律法规及安全教育。对敏感节点期间事先做好社区服刑人员的教育管控。严格执行特殊节点期间的请假外出手续，针对矫正对象级别进行教育。四是开展排查摸底，全面掌握动态。组织开展排查，及时掌握社区矫正人员的实际情况，把妥善解决社区矫正对象的实际困难作为帮教的重要任务，通过以帮促教的方式，确保社矫人员管得住，控得牢。同时，把平时表现差、有违规现象的矫正人员作为重点监管对象，要求每日一报到，加强检查频率，强化针对性措施，确保不出问题。五是做好建章立制，规范工作运行。为了规范尼木县司法局社区矫正工作，在制定《尼木县社区矫正工作实施方案》的基础上，完善社区矫正工作各项制度，制作上墙制度牌及流程图。明确工作职责、工作原则、工作范围及任务。</w:t>
      </w:r>
    </w:p>
    <w:p>
      <w:pPr>
        <w:widowControl/>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法律援助和法律服务取得良好社会效益】年内，一是以促进和规范法律援助工作为中心，积极履行政府职责，对经济困难的弱势特殊群众实行应援尽援，共受理法律援助案件15起，接待群众法律咨询15人次，代写起诉书16份，涉及家庭、婚姻、邻里、欠款等多个方面，对前来咨询的群众耐心细致的解答，使前来咨询的群众乘兴而来、满意而归。二是加强宣传。为提高法律援助在广大干部群众中的知晓率，尼木县司法局结合“七五”普法宣传活动深入乡村、县城人流集中地，开展法律援助相关知识宣传活动，并热情为群众解答法律咨询，提升了法律援助的知晓率，积极引导了广大群众注重通过法律途径表达合理诉求和保护自身权益。</w:t>
      </w:r>
    </w:p>
    <w:p>
      <w:pPr>
        <w:rPr>
          <w:rFonts w:ascii="仿宋" w:hAnsi="仿宋" w:eastAsia="仿宋"/>
          <w:sz w:val="32"/>
          <w:szCs w:val="32"/>
        </w:rPr>
      </w:pPr>
      <w:r>
        <w:rPr>
          <w:rFonts w:eastAsia="仿宋"/>
          <w:sz w:val="32"/>
          <w:szCs w:val="32"/>
        </w:rPr>
        <w:t> </w:t>
      </w:r>
      <w:r>
        <w:rPr>
          <w:rFonts w:ascii="仿宋" w:hAnsi="仿宋" w:eastAsia="仿宋"/>
          <w:sz w:val="32"/>
          <w:szCs w:val="32"/>
        </w:rPr>
        <w:t>二、部门决算单位构成</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 xml:space="preserve">    本单位实有人数为8名，全部为财政拨款开支人数。</w:t>
      </w:r>
    </w:p>
    <w:p>
      <w:pPr>
        <w:jc w:val="center"/>
        <w:rPr>
          <w:rFonts w:ascii="仿宋" w:hAnsi="仿宋" w:eastAsia="仿宋"/>
          <w:b/>
          <w:sz w:val="32"/>
          <w:szCs w:val="32"/>
        </w:rPr>
      </w:pPr>
      <w:r>
        <w:rPr>
          <w:rFonts w:ascii="仿宋" w:hAnsi="仿宋" w:eastAsia="仿宋"/>
          <w:b/>
          <w:sz w:val="32"/>
          <w:szCs w:val="32"/>
        </w:rPr>
        <w:t>第二部分</w:t>
      </w:r>
      <w:r>
        <w:rPr>
          <w:rFonts w:eastAsia="仿宋"/>
          <w:b/>
          <w:sz w:val="32"/>
          <w:szCs w:val="32"/>
        </w:rPr>
        <w:t>  </w:t>
      </w:r>
      <w:r>
        <w:rPr>
          <w:rFonts w:ascii="仿宋" w:hAnsi="仿宋" w:eastAsia="仿宋"/>
          <w:b/>
          <w:sz w:val="32"/>
          <w:szCs w:val="32"/>
        </w:rPr>
        <w:t>尼木县司法局</w:t>
      </w:r>
      <w:r>
        <w:rPr>
          <w:rFonts w:hint="eastAsia" w:ascii="仿宋" w:hAnsi="仿宋" w:eastAsia="仿宋"/>
          <w:b/>
          <w:sz w:val="32"/>
          <w:szCs w:val="32"/>
          <w:lang w:eastAsia="zh-CN"/>
        </w:rPr>
        <w:t>2019</w:t>
      </w:r>
      <w:r>
        <w:rPr>
          <w:rFonts w:ascii="仿宋" w:hAnsi="仿宋" w:eastAsia="仿宋"/>
          <w:b/>
          <w:sz w:val="32"/>
          <w:szCs w:val="32"/>
        </w:rPr>
        <w:t>年部门决算表</w:t>
      </w:r>
    </w:p>
    <w:p>
      <w:pPr>
        <w:rPr>
          <w:rFonts w:ascii="仿宋" w:hAnsi="仿宋" w:eastAsia="仿宋"/>
          <w:sz w:val="32"/>
          <w:szCs w:val="32"/>
        </w:rPr>
      </w:pPr>
    </w:p>
    <w:p>
      <w:pPr>
        <w:widowControl/>
        <w:snapToGrid w:val="0"/>
        <w:spacing w:line="360" w:lineRule="atLeast"/>
        <w:ind w:firstLine="210"/>
        <w:jc w:val="center"/>
        <w:rPr>
          <w:rFonts w:ascii="仿宋" w:hAnsi="仿宋" w:eastAsia="仿宋"/>
          <w:b/>
          <w:sz w:val="32"/>
          <w:szCs w:val="32"/>
        </w:rPr>
      </w:pPr>
      <w:r>
        <w:rPr>
          <w:rFonts w:ascii="仿宋" w:hAnsi="仿宋" w:eastAsia="仿宋"/>
          <w:b/>
          <w:sz w:val="32"/>
          <w:szCs w:val="32"/>
        </w:rPr>
        <w:t>第三部分</w:t>
      </w:r>
      <w:r>
        <w:rPr>
          <w:rFonts w:eastAsia="仿宋"/>
          <w:b/>
          <w:sz w:val="32"/>
          <w:szCs w:val="32"/>
        </w:rPr>
        <w:t>  </w:t>
      </w:r>
      <w:r>
        <w:rPr>
          <w:rFonts w:ascii="仿宋" w:hAnsi="仿宋" w:eastAsia="仿宋"/>
          <w:b/>
          <w:sz w:val="32"/>
          <w:szCs w:val="32"/>
        </w:rPr>
        <w:t>尼木县司法局</w:t>
      </w:r>
      <w:r>
        <w:rPr>
          <w:rFonts w:hint="eastAsia" w:ascii="仿宋" w:hAnsi="仿宋" w:eastAsia="仿宋"/>
          <w:b/>
          <w:sz w:val="32"/>
          <w:szCs w:val="32"/>
          <w:lang w:eastAsia="zh-CN"/>
        </w:rPr>
        <w:t>2019</w:t>
      </w:r>
      <w:r>
        <w:rPr>
          <w:rFonts w:ascii="仿宋" w:hAnsi="仿宋" w:eastAsia="仿宋"/>
          <w:b/>
          <w:sz w:val="32"/>
          <w:szCs w:val="32"/>
        </w:rPr>
        <w:t>年部门决算情况说明</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一、部门决算收支决算总表说明</w:t>
      </w:r>
    </w:p>
    <w:p>
      <w:pPr>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w:t>
      </w:r>
      <w:r>
        <w:rPr>
          <w:rFonts w:hint="eastAsia" w:ascii="仿宋" w:hAnsi="仿宋" w:eastAsia="仿宋"/>
          <w:sz w:val="32"/>
          <w:szCs w:val="32"/>
          <w:lang w:eastAsia="zh-CN"/>
        </w:rPr>
        <w:t>2019</w:t>
      </w:r>
      <w:r>
        <w:rPr>
          <w:rFonts w:ascii="仿宋" w:hAnsi="仿宋" w:eastAsia="仿宋"/>
          <w:sz w:val="32"/>
          <w:szCs w:val="32"/>
        </w:rPr>
        <w:t>年财政决算收入总计</w:t>
      </w:r>
      <w:r>
        <w:rPr>
          <w:rFonts w:hint="eastAsia" w:ascii="仿宋" w:hAnsi="仿宋" w:eastAsia="仿宋"/>
          <w:sz w:val="32"/>
          <w:szCs w:val="32"/>
          <w:lang w:val="en-US" w:eastAsia="zh-CN"/>
        </w:rPr>
        <w:t>516.8</w:t>
      </w:r>
      <w:r>
        <w:rPr>
          <w:rFonts w:ascii="仿宋" w:hAnsi="仿宋" w:eastAsia="仿宋"/>
          <w:sz w:val="32"/>
          <w:szCs w:val="32"/>
        </w:rPr>
        <w:t>万元。其中基本支出</w:t>
      </w:r>
      <w:r>
        <w:rPr>
          <w:rFonts w:hint="eastAsia" w:ascii="仿宋" w:hAnsi="仿宋" w:eastAsia="仿宋"/>
          <w:sz w:val="32"/>
          <w:szCs w:val="32"/>
          <w:lang w:val="en-US" w:eastAsia="zh-CN"/>
        </w:rPr>
        <w:t>149.3</w:t>
      </w:r>
      <w:r>
        <w:rPr>
          <w:rFonts w:ascii="仿宋" w:hAnsi="仿宋" w:eastAsia="仿宋"/>
          <w:sz w:val="32"/>
          <w:szCs w:val="32"/>
        </w:rPr>
        <w:t>万元</w:t>
      </w:r>
      <w:r>
        <w:rPr>
          <w:rFonts w:hint="eastAsia" w:ascii="仿宋" w:hAnsi="仿宋" w:eastAsia="仿宋"/>
          <w:sz w:val="32"/>
          <w:szCs w:val="32"/>
        </w:rPr>
        <w:t>,项目支出</w:t>
      </w:r>
      <w:r>
        <w:rPr>
          <w:rFonts w:hint="eastAsia" w:ascii="仿宋" w:hAnsi="仿宋" w:eastAsia="仿宋"/>
          <w:sz w:val="32"/>
          <w:szCs w:val="32"/>
          <w:lang w:val="en-US" w:eastAsia="zh-CN"/>
        </w:rPr>
        <w:t>11.7</w:t>
      </w:r>
      <w:r>
        <w:rPr>
          <w:rFonts w:hint="eastAsia" w:ascii="仿宋" w:hAnsi="仿宋" w:eastAsia="仿宋"/>
          <w:sz w:val="32"/>
          <w:szCs w:val="32"/>
        </w:rPr>
        <w:t>万元。</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lang w:eastAsia="zh-CN"/>
        </w:rPr>
        <w:t>2019</w:t>
      </w:r>
      <w:r>
        <w:rPr>
          <w:rFonts w:ascii="仿宋" w:hAnsi="仿宋" w:eastAsia="仿宋"/>
          <w:sz w:val="32"/>
          <w:szCs w:val="32"/>
        </w:rPr>
        <w:t>年“三公”经费财政拨款情况说明</w:t>
      </w:r>
    </w:p>
    <w:p>
      <w:pPr>
        <w:autoSpaceDE w:val="0"/>
        <w:autoSpaceDN w:val="0"/>
        <w:adjustRightInd w:val="0"/>
        <w:ind w:firstLine="390"/>
        <w:rPr>
          <w:rFonts w:ascii="仿宋" w:hAnsi="仿宋" w:eastAsia="仿宋"/>
          <w:sz w:val="32"/>
          <w:szCs w:val="32"/>
        </w:rPr>
      </w:pPr>
      <w:r>
        <w:rPr>
          <w:rFonts w:hint="eastAsia" w:ascii="仿宋" w:hAnsi="仿宋" w:eastAsia="仿宋"/>
          <w:sz w:val="32"/>
          <w:szCs w:val="32"/>
          <w:lang w:eastAsia="zh-CN"/>
        </w:rPr>
        <w:t>2019</w:t>
      </w:r>
      <w:r>
        <w:rPr>
          <w:rFonts w:ascii="仿宋" w:hAnsi="仿宋" w:eastAsia="仿宋"/>
          <w:sz w:val="32"/>
          <w:szCs w:val="32"/>
        </w:rPr>
        <w:t>年财政决算中，因公出国（境）费用为0，</w:t>
      </w: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1.97</w:t>
      </w:r>
      <w:bookmarkStart w:id="0" w:name="_GoBack"/>
      <w:bookmarkEnd w:id="0"/>
      <w:r>
        <w:rPr>
          <w:rFonts w:hint="eastAsia" w:ascii="仿宋" w:hAnsi="仿宋" w:eastAsia="仿宋"/>
          <w:sz w:val="32"/>
          <w:szCs w:val="32"/>
        </w:rPr>
        <w:t>万元。</w:t>
      </w:r>
    </w:p>
    <w:p>
      <w:pPr>
        <w:ind w:firstLine="320" w:firstLineChars="100"/>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2019</w:t>
      </w:r>
      <w:r>
        <w:rPr>
          <w:rFonts w:hint="eastAsia" w:ascii="仿宋" w:hAnsi="仿宋" w:eastAsia="仿宋"/>
          <w:sz w:val="32"/>
          <w:szCs w:val="32"/>
        </w:rPr>
        <w:t>年度政府性基金决算支出情况说明</w:t>
      </w:r>
    </w:p>
    <w:p>
      <w:pPr>
        <w:ind w:firstLine="320" w:firstLineChars="100"/>
        <w:rPr>
          <w:rFonts w:ascii="仿宋" w:hAnsi="仿宋" w:eastAsia="仿宋"/>
          <w:sz w:val="32"/>
          <w:szCs w:val="32"/>
        </w:rPr>
      </w:pPr>
      <w:r>
        <w:rPr>
          <w:rFonts w:hint="eastAsia" w:ascii="仿宋" w:hAnsi="仿宋" w:eastAsia="仿宋"/>
          <w:sz w:val="32"/>
          <w:szCs w:val="32"/>
        </w:rPr>
        <w:t>无</w:t>
      </w:r>
    </w:p>
    <w:p>
      <w:pPr>
        <w:rPr>
          <w:rFonts w:ascii="仿宋" w:hAnsi="仿宋" w:eastAsia="仿宋"/>
          <w:sz w:val="32"/>
          <w:szCs w:val="32"/>
        </w:rPr>
      </w:pPr>
      <w:r>
        <w:rPr>
          <w:rFonts w:hint="eastAsia" w:ascii="仿宋" w:hAnsi="仿宋" w:eastAsia="仿宋"/>
          <w:sz w:val="32"/>
          <w:szCs w:val="32"/>
        </w:rPr>
        <w:t xml:space="preserve">  四、</w:t>
      </w:r>
      <w:r>
        <w:rPr>
          <w:rFonts w:hint="eastAsia" w:ascii="仿宋" w:hAnsi="仿宋" w:eastAsia="仿宋"/>
          <w:sz w:val="32"/>
          <w:szCs w:val="32"/>
          <w:lang w:eastAsia="zh-CN"/>
        </w:rPr>
        <w:t>2019</w:t>
      </w:r>
      <w:r>
        <w:rPr>
          <w:rFonts w:hint="eastAsia" w:ascii="仿宋" w:hAnsi="仿宋" w:eastAsia="仿宋"/>
          <w:sz w:val="32"/>
          <w:szCs w:val="32"/>
        </w:rPr>
        <w:t>年度政府采购情况说明</w:t>
      </w:r>
    </w:p>
    <w:p>
      <w:pPr>
        <w:rPr>
          <w:rFonts w:ascii="仿宋" w:hAnsi="仿宋" w:eastAsia="仿宋"/>
          <w:sz w:val="32"/>
          <w:szCs w:val="32"/>
        </w:rPr>
      </w:pPr>
      <w:r>
        <w:rPr>
          <w:rFonts w:hint="eastAsia" w:ascii="仿宋" w:hAnsi="仿宋" w:eastAsia="仿宋"/>
          <w:sz w:val="32"/>
          <w:szCs w:val="32"/>
        </w:rPr>
        <w:t>无</w:t>
      </w:r>
    </w:p>
    <w:p>
      <w:pPr>
        <w:ind w:firstLine="377"/>
        <w:rPr>
          <w:rFonts w:ascii="仿宋" w:hAnsi="仿宋" w:eastAsia="仿宋"/>
          <w:sz w:val="32"/>
          <w:szCs w:val="32"/>
        </w:rPr>
      </w:pPr>
      <w:r>
        <w:rPr>
          <w:rFonts w:hint="eastAsia" w:ascii="仿宋" w:hAnsi="仿宋" w:eastAsia="仿宋"/>
          <w:sz w:val="32"/>
          <w:szCs w:val="32"/>
        </w:rPr>
        <w:t>五、</w:t>
      </w:r>
      <w:r>
        <w:rPr>
          <w:rFonts w:hint="eastAsia" w:ascii="仿宋" w:hAnsi="仿宋" w:eastAsia="仿宋"/>
          <w:sz w:val="32"/>
          <w:szCs w:val="32"/>
          <w:lang w:eastAsia="zh-CN"/>
        </w:rPr>
        <w:t>2019</w:t>
      </w:r>
      <w:r>
        <w:rPr>
          <w:rFonts w:hint="eastAsia" w:ascii="仿宋" w:hAnsi="仿宋" w:eastAsia="仿宋"/>
          <w:sz w:val="32"/>
          <w:szCs w:val="32"/>
        </w:rPr>
        <w:t>年度绩效情况说明</w:t>
      </w:r>
    </w:p>
    <w:p>
      <w:pPr>
        <w:widowControl/>
        <w:snapToGrid w:val="0"/>
        <w:spacing w:line="360" w:lineRule="atLeast"/>
        <w:ind w:firstLine="210"/>
        <w:jc w:val="left"/>
        <w:rPr>
          <w:rFonts w:ascii="仿宋" w:hAnsi="仿宋" w:eastAsia="仿宋"/>
          <w:sz w:val="32"/>
          <w:szCs w:val="32"/>
        </w:rPr>
      </w:pPr>
      <w:r>
        <w:rPr>
          <w:rFonts w:hint="eastAsia" w:ascii="仿宋" w:hAnsi="仿宋" w:eastAsia="仿宋"/>
          <w:sz w:val="32"/>
          <w:szCs w:val="32"/>
        </w:rPr>
        <w:t>在编制</w:t>
      </w:r>
      <w:r>
        <w:rPr>
          <w:rFonts w:hint="eastAsia" w:ascii="仿宋" w:hAnsi="仿宋" w:eastAsia="仿宋"/>
          <w:sz w:val="32"/>
          <w:szCs w:val="32"/>
          <w:lang w:eastAsia="zh-CN"/>
        </w:rPr>
        <w:t>2019</w:t>
      </w:r>
      <w:r>
        <w:rPr>
          <w:rFonts w:hint="eastAsia" w:ascii="仿宋" w:hAnsi="仿宋" w:eastAsia="仿宋"/>
          <w:sz w:val="32"/>
          <w:szCs w:val="32"/>
        </w:rPr>
        <w:t>年部门决算时，部门整体支出和30万元以上的项目支出都填报支出绩效目标。</w:t>
      </w:r>
    </w:p>
    <w:p>
      <w:pPr>
        <w:widowControl/>
        <w:snapToGrid w:val="0"/>
        <w:spacing w:line="360" w:lineRule="atLeast"/>
        <w:ind w:firstLine="210"/>
        <w:jc w:val="left"/>
        <w:rPr>
          <w:rFonts w:ascii="仿宋" w:hAnsi="仿宋" w:eastAsia="仿宋"/>
          <w:b/>
          <w:sz w:val="32"/>
          <w:szCs w:val="32"/>
        </w:rPr>
      </w:pPr>
      <w:r>
        <w:rPr>
          <w:rFonts w:ascii="仿宋" w:hAnsi="仿宋" w:eastAsia="仿宋"/>
          <w:b/>
          <w:sz w:val="32"/>
          <w:szCs w:val="32"/>
        </w:rPr>
        <w:t>第四部分</w:t>
      </w:r>
      <w:r>
        <w:rPr>
          <w:rFonts w:eastAsia="仿宋"/>
          <w:b/>
          <w:sz w:val="32"/>
          <w:szCs w:val="32"/>
        </w:rPr>
        <w:t>  </w:t>
      </w:r>
      <w:r>
        <w:rPr>
          <w:rFonts w:ascii="仿宋" w:hAnsi="仿宋" w:eastAsia="仿宋"/>
          <w:b/>
          <w:sz w:val="32"/>
          <w:szCs w:val="32"/>
        </w:rPr>
        <w:t xml:space="preserve"> 名词解释</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一、财政拨款：指财政当年拨付的资金。</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二、事业收入：指事业单位开展业务活动取得的收入。</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三、事业单位经营收入：指事业单位在业务活动之外开展非独立核算经营活动取得的收入。</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四、其他收入：指决算单位在“财政拨款收入”、“事业收入”、“经营收入”之外取得的收入。</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五、上年结转：指以前年度尚未完成、结转到本年仍按原定用途继续使用的资金。</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六、</w:t>
      </w:r>
      <w:r>
        <w:rPr>
          <w:rFonts w:hint="eastAsia" w:ascii="仿宋" w:hAnsi="仿宋" w:eastAsia="仿宋"/>
          <w:sz w:val="32"/>
          <w:szCs w:val="32"/>
        </w:rPr>
        <w:t>财政事务</w:t>
      </w:r>
      <w:r>
        <w:rPr>
          <w:rFonts w:ascii="仿宋" w:hAnsi="仿宋" w:eastAsia="仿宋"/>
          <w:sz w:val="32"/>
          <w:szCs w:val="32"/>
        </w:rPr>
        <w:t>：反映</w:t>
      </w:r>
      <w:r>
        <w:rPr>
          <w:rFonts w:hint="eastAsia" w:ascii="仿宋" w:hAnsi="仿宋" w:eastAsia="仿宋"/>
          <w:sz w:val="32"/>
          <w:szCs w:val="32"/>
        </w:rPr>
        <w:t>财政事务方面的</w:t>
      </w:r>
      <w:r>
        <w:rPr>
          <w:rFonts w:ascii="仿宋" w:hAnsi="仿宋" w:eastAsia="仿宋"/>
          <w:sz w:val="32"/>
          <w:szCs w:val="32"/>
        </w:rPr>
        <w:t>支出。</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七、</w:t>
      </w:r>
      <w:r>
        <w:rPr>
          <w:rFonts w:hint="eastAsia" w:ascii="仿宋" w:hAnsi="仿宋" w:eastAsia="仿宋"/>
          <w:sz w:val="32"/>
          <w:szCs w:val="32"/>
        </w:rPr>
        <w:t>决算改革业务:反映财政部门用于决算改革方面的支出。</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hint="eastAsia" w:ascii="仿宋" w:hAnsi="仿宋" w:eastAsia="仿宋"/>
          <w:sz w:val="32"/>
          <w:szCs w:val="32"/>
        </w:rPr>
        <w:t xml:space="preserve">  八、</w:t>
      </w:r>
      <w:r>
        <w:rPr>
          <w:rFonts w:ascii="仿宋" w:hAnsi="仿宋" w:eastAsia="仿宋"/>
          <w:sz w:val="32"/>
          <w:szCs w:val="32"/>
        </w:rPr>
        <w:t>结转下年：指本年度尚未完成、结转到下一年度仍按原定用途继续使用的资金。</w:t>
      </w:r>
    </w:p>
    <w:p>
      <w:pPr>
        <w:widowControl/>
        <w:snapToGrid w:val="0"/>
        <w:spacing w:line="360" w:lineRule="atLeast"/>
        <w:ind w:firstLine="210"/>
        <w:jc w:val="left"/>
        <w:rPr>
          <w:rFonts w:ascii="仿宋" w:hAnsi="仿宋" w:eastAsia="仿宋"/>
          <w:sz w:val="32"/>
          <w:szCs w:val="32"/>
        </w:rPr>
      </w:pPr>
      <w:r>
        <w:rPr>
          <w:rFonts w:hint="eastAsia" w:ascii="仿宋" w:hAnsi="仿宋" w:eastAsia="仿宋"/>
          <w:sz w:val="32"/>
          <w:szCs w:val="32"/>
        </w:rPr>
        <w:t xml:space="preserve">   九</w:t>
      </w:r>
      <w:r>
        <w:rPr>
          <w:rFonts w:ascii="仿宋" w:hAnsi="仿宋" w:eastAsia="仿宋"/>
          <w:sz w:val="32"/>
          <w:szCs w:val="32"/>
        </w:rPr>
        <w:t>、行政运行：反映行政单位（包括实行公务员管理的事业单位）的基本支出。</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hint="eastAsia" w:ascii="仿宋" w:hAnsi="仿宋" w:eastAsia="仿宋"/>
          <w:sz w:val="32"/>
          <w:szCs w:val="32"/>
        </w:rPr>
        <w:t xml:space="preserve"> 十</w:t>
      </w:r>
      <w:r>
        <w:rPr>
          <w:rFonts w:ascii="仿宋" w:hAnsi="仿宋" w:eastAsia="仿宋"/>
          <w:sz w:val="32"/>
          <w:szCs w:val="32"/>
        </w:rPr>
        <w:t>、基本支出：指为保障机构正常运转、完成日常工作任务而发生的人员支出和公用支出。</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十</w:t>
      </w:r>
      <w:r>
        <w:rPr>
          <w:rFonts w:hint="eastAsia" w:ascii="仿宋" w:hAnsi="仿宋" w:eastAsia="仿宋"/>
          <w:sz w:val="32"/>
          <w:szCs w:val="32"/>
        </w:rPr>
        <w:t>一</w:t>
      </w:r>
      <w:r>
        <w:rPr>
          <w:rFonts w:ascii="仿宋" w:hAnsi="仿宋" w:eastAsia="仿宋"/>
          <w:sz w:val="32"/>
          <w:szCs w:val="32"/>
        </w:rPr>
        <w:t>、项目支出：指在基本支出之外为完成相关行政事业发展目标所发生的支出。</w:t>
      </w:r>
    </w:p>
    <w:p>
      <w:pPr>
        <w:widowControl/>
        <w:snapToGrid w:val="0"/>
        <w:spacing w:line="360" w:lineRule="atLeast"/>
        <w:ind w:firstLine="210"/>
        <w:jc w:val="left"/>
        <w:rPr>
          <w:rFonts w:ascii="仿宋" w:hAnsi="仿宋" w:eastAsia="仿宋"/>
          <w:sz w:val="32"/>
          <w:szCs w:val="32"/>
        </w:rPr>
      </w:pPr>
      <w:r>
        <w:rPr>
          <w:rFonts w:eastAsia="仿宋"/>
          <w:sz w:val="32"/>
          <w:szCs w:val="32"/>
        </w:rPr>
        <w:t> </w:t>
      </w:r>
      <w:r>
        <w:rPr>
          <w:rFonts w:ascii="仿宋" w:hAnsi="仿宋" w:eastAsia="仿宋"/>
          <w:sz w:val="32"/>
          <w:szCs w:val="32"/>
        </w:rPr>
        <w:t xml:space="preserve"> 十</w:t>
      </w:r>
      <w:r>
        <w:rPr>
          <w:rFonts w:hint="eastAsia" w:ascii="仿宋" w:hAnsi="仿宋" w:eastAsia="仿宋"/>
          <w:sz w:val="32"/>
          <w:szCs w:val="32"/>
        </w:rPr>
        <w:t>二</w:t>
      </w:r>
      <w:r>
        <w:rPr>
          <w:rFonts w:ascii="仿宋" w:hAnsi="仿宋" w:eastAsia="仿宋"/>
          <w:sz w:val="32"/>
          <w:szCs w:val="32"/>
        </w:rPr>
        <w:t>、“三公”经费：</w:t>
      </w:r>
      <w:r>
        <w:rPr>
          <w:rFonts w:eastAsia="仿宋"/>
          <w:sz w:val="32"/>
          <w:szCs w:val="32"/>
        </w:rPr>
        <w:t> </w:t>
      </w:r>
      <w:r>
        <w:rPr>
          <w:rFonts w:ascii="仿宋" w:hAnsi="仿宋" w:eastAsia="仿宋"/>
          <w:sz w:val="32"/>
          <w:szCs w:val="32"/>
        </w:rPr>
        <w:t>纳入财政预决算管理的“三公经费”，是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安全奖励费用等支出；公务接待费反映单位按规定开支的各类公务接待（含外宾接待）支出。</w:t>
      </w:r>
    </w:p>
    <w:p>
      <w:pPr>
        <w:widowControl/>
        <w:snapToGrid w:val="0"/>
        <w:spacing w:line="360" w:lineRule="atLeast"/>
        <w:ind w:firstLine="210"/>
        <w:jc w:val="left"/>
        <w:rPr>
          <w:rFonts w:ascii="仿宋" w:hAnsi="仿宋" w:eastAsia="仿宋"/>
          <w:sz w:val="32"/>
          <w:szCs w:val="32"/>
        </w:rPr>
      </w:pPr>
      <w:r>
        <w:rPr>
          <w:rFonts w:hint="eastAsia" w:ascii="仿宋" w:hAnsi="仿宋" w:eastAsia="仿宋"/>
          <w:sz w:val="32"/>
          <w:szCs w:val="32"/>
        </w:rPr>
        <w:t xml:space="preserve">   十三、</w:t>
      </w:r>
      <w:r>
        <w:rPr>
          <w:rFonts w:ascii="仿宋" w:hAnsi="仿宋" w:eastAsia="仿宋"/>
          <w:sz w:val="32"/>
          <w:szCs w:val="32"/>
        </w:rPr>
        <w:t>未归口管理的行政单位离退休：反映未实行归口管理的行政单位（包括实行公务员管理的事业单位）开支的离退休经费。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089A"/>
    <w:rsid w:val="000C30EE"/>
    <w:rsid w:val="002A6257"/>
    <w:rsid w:val="002B089A"/>
    <w:rsid w:val="007002B1"/>
    <w:rsid w:val="00853865"/>
    <w:rsid w:val="00AA73A3"/>
    <w:rsid w:val="00AA7B3B"/>
    <w:rsid w:val="00B918F0"/>
    <w:rsid w:val="00C00BCD"/>
    <w:rsid w:val="00DB6F43"/>
    <w:rsid w:val="00E462AD"/>
    <w:rsid w:val="00EC475F"/>
    <w:rsid w:val="00EE6D2B"/>
    <w:rsid w:val="00EE7D26"/>
    <w:rsid w:val="30657BA2"/>
    <w:rsid w:val="4C2B2E5C"/>
    <w:rsid w:val="5F410B77"/>
    <w:rsid w:val="6F013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heme="minorHAnsi" w:hAnsiTheme="minorHAnsi" w:eastAsiaTheme="minorEastAsia" w:cstheme="minorBidi"/>
      <w:kern w:val="2"/>
      <w:sz w:val="18"/>
      <w:szCs w:val="18"/>
    </w:rPr>
  </w:style>
  <w:style w:type="character" w:customStyle="1" w:styleId="7">
    <w:name w:val="页脚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540</Words>
  <Characters>3079</Characters>
  <Lines>25</Lines>
  <Paragraphs>7</Paragraphs>
  <TotalTime>5</TotalTime>
  <ScaleCrop>false</ScaleCrop>
  <LinksUpToDate>false</LinksUpToDate>
  <CharactersWithSpaces>3612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2019-09-20T04:56:00Z</dcterms:created>
  <dc:creator>ZOS</dc:creator>
  <cp:lastModifiedBy>Administrator</cp:lastModifiedBy>
  <dcterms:modified xsi:type="dcterms:W3CDTF">2020-11-25T04:37:36Z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