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D8F6">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i w:val="0"/>
          <w:snapToGrid/>
          <w:spacing w:val="7"/>
          <w:kern w:val="0"/>
          <w:sz w:val="44"/>
          <w:szCs w:val="44"/>
          <w:u w:val="none"/>
          <w:lang w:val="en-US" w:eastAsia="zh-CN" w:bidi="ar"/>
        </w:rPr>
      </w:pPr>
      <w:r>
        <w:rPr>
          <w:rFonts w:hint="eastAsia" w:ascii="方正小标宋_GBK" w:hAnsi="方正小标宋_GBK" w:eastAsia="方正小标宋_GBK" w:cs="方正小标宋_GBK"/>
          <w:b w:val="0"/>
          <w:bCs w:val="0"/>
          <w:i w:val="0"/>
          <w:snapToGrid/>
          <w:spacing w:val="7"/>
          <w:kern w:val="0"/>
          <w:sz w:val="44"/>
          <w:szCs w:val="44"/>
          <w:u w:val="none"/>
          <w:lang w:val="en-US" w:eastAsia="zh-CN" w:bidi="ar"/>
        </w:rPr>
        <w:t>尼木县县属国有企业投资监督管理办法</w:t>
      </w:r>
    </w:p>
    <w:p w14:paraId="678519AD">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i w:val="0"/>
          <w:snapToGrid/>
          <w:spacing w:val="7"/>
          <w:kern w:val="0"/>
          <w:sz w:val="32"/>
          <w:szCs w:val="32"/>
          <w:u w:val="none"/>
          <w:lang w:val="en-US" w:eastAsia="zh-CN" w:bidi="ar"/>
        </w:rPr>
      </w:pPr>
    </w:p>
    <w:p w14:paraId="4C2ADCD8">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i w:val="0"/>
          <w:snapToGrid/>
          <w:spacing w:val="7"/>
          <w:kern w:val="0"/>
          <w:sz w:val="32"/>
          <w:szCs w:val="32"/>
          <w:u w:val="none"/>
          <w:lang w:val="en-US" w:eastAsia="zh-CN" w:bidi="ar"/>
        </w:rPr>
      </w:pPr>
      <w:r>
        <w:rPr>
          <w:rFonts w:hint="eastAsia" w:ascii="方正小标宋_GBK" w:hAnsi="方正小标宋_GBK" w:eastAsia="方正小标宋_GBK" w:cs="方正小标宋_GBK"/>
          <w:b w:val="0"/>
          <w:i w:val="0"/>
          <w:snapToGrid/>
          <w:spacing w:val="7"/>
          <w:kern w:val="0"/>
          <w:sz w:val="32"/>
          <w:szCs w:val="32"/>
          <w:u w:val="none"/>
          <w:lang w:val="en-US" w:eastAsia="zh-CN" w:bidi="ar"/>
        </w:rPr>
        <w:t>第一章 总则</w:t>
      </w:r>
    </w:p>
    <w:p w14:paraId="2CE68D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第一条 为依法履行出资人职责，建立完善以管资本为主的国有资产监督管理体制，规范县属国有企业投资管理行为，防范投资风险，提升投资绩效，根据《中华人民共和国公司法》《中华人民共和国企业国有资产法》《关于深化国有企业改革的指导意见》(中发〔2015〕22号)和《西藏自治区政府国资委监管企业投资监督管理办法》(藏国资发〔2019〕11号)《拉萨市政府国资委关于印发&lt;拉萨市市属国有企业投资监督管理办法&gt;的通知》(拉国资发〔2024〕16号)等规定，结合尼木实际，制定本办法。</w:t>
      </w:r>
    </w:p>
    <w:p w14:paraId="32DD85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第二条 本办法适用于尼木县人民政府授权县政府国资委依法履行出资人职责的县属国有企业。</w:t>
      </w:r>
    </w:p>
    <w:p w14:paraId="4D8937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第三条 本办法所称投资是指县属国有企业及其子企业在境内从事的固定资产投资与股权投资的项目。</w:t>
      </w:r>
    </w:p>
    <w:p w14:paraId="05BC91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（一）固定资产投资：购置土地房屋、基本建设、技术改造等；</w:t>
      </w:r>
    </w:p>
    <w:p w14:paraId="1F83CB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（二）股权投资：投资设立全资企业、合资合作企业、股权收购、对出资企业追加资本金、新设基金或认购基金等。</w:t>
      </w:r>
    </w:p>
    <w:p w14:paraId="64F753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第四条 企业是投资项目的决策主体、执行主体和责任主体，应当服务全县发展战略，体现出资人投资意愿，坚持以规划为引领，聚焦主业发展，大力培育和发展战略性新兴产业，严格控制非主业投资，严格遵守投资决策程序，提高投资回报，防止国有资产流失。企业投资应当遵循以下原则：</w:t>
      </w:r>
    </w:p>
    <w:p w14:paraId="45166A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（一）符合国家法律法规、产业政策和发展规划；</w:t>
      </w:r>
    </w:p>
    <w:p w14:paraId="4369E1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（二）符合企业发展战略，突出主业发展方向，有利于增强企业的核心竞争力，实现国有资产保值增值；</w:t>
      </w:r>
    </w:p>
    <w:p w14:paraId="64109C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（三）符合企业投资决策程序和投资管理制度；</w:t>
      </w:r>
    </w:p>
    <w:p w14:paraId="55F5A6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（四）投资规模必须与企业资产规模、资产负债水平和实际融资能力相适应；</w:t>
      </w:r>
    </w:p>
    <w:p w14:paraId="5E2CB4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（五）经营性投资项目预期投资收益率原则上不低于国内同行业同期平均水平；</w:t>
      </w:r>
    </w:p>
    <w:p w14:paraId="041FA3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（六）准公共性项目要在服务重大发展战略中探索可持续发展的盈利模式，实现综合回报。</w:t>
      </w:r>
    </w:p>
    <w:p w14:paraId="1FF7F2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第五条 县政府国资委建立完善投资监管联动机制，发挥战略规划、法律合规、财务监督、产权管理、考核分配、资本运营、干部管理，配合发挥监督稽查、纪检监察、巡视巡察审计等相关监管职能合力，实现对企业投资活动监管全覆盖，及时发现投资风险，防止投资损失。</w:t>
      </w:r>
    </w:p>
    <w:p w14:paraId="76EE6646">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i w:val="0"/>
          <w:snapToGrid/>
          <w:spacing w:val="7"/>
          <w:kern w:val="0"/>
          <w:sz w:val="32"/>
          <w:szCs w:val="32"/>
          <w:u w:val="none"/>
          <w:lang w:val="en-US" w:eastAsia="zh-CN" w:bidi="ar"/>
        </w:rPr>
      </w:pPr>
      <w:r>
        <w:rPr>
          <w:rFonts w:hint="eastAsia" w:ascii="方正黑体_GBK" w:hAnsi="方正黑体_GBK" w:eastAsia="方正黑体_GBK" w:cs="方正黑体_GBK"/>
          <w:b w:val="0"/>
          <w:i w:val="0"/>
          <w:snapToGrid/>
          <w:spacing w:val="7"/>
          <w:kern w:val="0"/>
          <w:sz w:val="32"/>
          <w:szCs w:val="32"/>
          <w:u w:val="none"/>
          <w:lang w:val="en-US" w:eastAsia="zh-CN" w:bidi="ar"/>
        </w:rPr>
        <w:t>第二章 投资事前管理</w:t>
      </w:r>
    </w:p>
    <w:p w14:paraId="70DB1C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第六条 县属国有企业应当依据其发展战略和规划编制年度投资计划，投资计划要与企业年度财务预算相衔接。年度投资规模应与合理的资产负债水平相适应，每年1月31日前将履行决策程序后的年度投资计划报县政府国资委备案，未纳入年度投资计划的投资项目原则上不得投资，的确需追加投资项目的，分别于每年6月底、9月底前可调整一次，投资计划及原因说明需报县政府国资委备案。年度投资计划应包括：</w:t>
      </w:r>
    </w:p>
    <w:p w14:paraId="79F1F6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（一）投资主要方向和目的；</w:t>
      </w:r>
    </w:p>
    <w:p w14:paraId="32FEE4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（二）年度投资规模；</w:t>
      </w:r>
    </w:p>
    <w:p w14:paraId="665F5B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（三）资金来源与构成(如需要融资，提供计划);</w:t>
      </w:r>
    </w:p>
    <w:p w14:paraId="3FBBE5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（四）投资前后资产负债率水平；</w:t>
      </w:r>
    </w:p>
    <w:p w14:paraId="2EBE09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（五）投资项目基本情况表(包括项目内容、投资额度、资金来源、实施年限、年度计划完成投资额度等);</w:t>
      </w:r>
    </w:p>
    <w:p w14:paraId="752B82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（六）投资计划项目汇总表；</w:t>
      </w:r>
    </w:p>
    <w:p w14:paraId="5A355E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（七）投资计划明细表；</w:t>
      </w:r>
    </w:p>
    <w:p w14:paraId="32ECF4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（八）项目出资企业上一年度财务报表(资产负债表、损益表、现金流量表)；</w:t>
      </w:r>
    </w:p>
    <w:p w14:paraId="18A3FD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（九）投资规模；</w:t>
      </w:r>
    </w:p>
    <w:p w14:paraId="7DB077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（十）投资回报率；</w:t>
      </w:r>
    </w:p>
    <w:p w14:paraId="730F32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（十一）其他需要说明的内容。</w:t>
      </w:r>
    </w:p>
    <w:p w14:paraId="238363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第七条 县政府国资委根据有关规定和监管要求，制定发布县属国有企业投资项目负面清单，设定禁止类和特别监管类投资项目，实行分类监管。负面清单的内容保持相对稳定并适时动态调整。</w:t>
      </w:r>
    </w:p>
    <w:p w14:paraId="3AA18E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列入负面清单禁止类的投资项目，一律不得投资；</w:t>
      </w:r>
    </w:p>
    <w:p w14:paraId="67466F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列入负面清单特别监管类的投资项目和未列入负面清单但达到一定限额标准的投资项目均由县属国有企业按照程序报批；</w:t>
      </w:r>
    </w:p>
    <w:p w14:paraId="734FA2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负面清单之外的投资项目，由企业依法依规自主决策后实行备案。</w:t>
      </w:r>
    </w:p>
    <w:p w14:paraId="23CCB4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（一）投资金额在50-100万元（含）的项目，报县政府国资委（国企党工委）审批。</w:t>
      </w:r>
    </w:p>
    <w:p w14:paraId="0816F6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（二）对投资金额在100万元（不含）以上的项目，经县政府国资委（国企党工委）初审后，提交县政府审核，报县委审批。</w:t>
      </w:r>
    </w:p>
    <w:p w14:paraId="69B04C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第八条 对需要审批的投资项目，县属国有企业应在履行完企业内部决策程序后、项目实施前向县政府国资委提交以下材料：</w:t>
      </w:r>
    </w:p>
    <w:p w14:paraId="7097A0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（一）《县属国有企业投资项目材料受理表》（样式见表一和表二）；</w:t>
      </w:r>
    </w:p>
    <w:p w14:paraId="2FA3B5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（二）县属国有企业总经理会、董事会、党支部会议决议及会议记录复印件；</w:t>
      </w:r>
    </w:p>
    <w:p w14:paraId="2E2ED6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三）提交总经理会、董事会、党支部会议审议的资料；包括但不限于：议案，可行性研究报告或尽职调查报告等同类材料及论证意见，法律顾问出具的法律审核意见书，被投资方的财务报表，有关投资合作方的情况介绍和证明文件，拟签订的投资协议(合同)的主要条款；</w:t>
      </w:r>
    </w:p>
    <w:p w14:paraId="35195C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（四）投资涉及财务审计、资产评估事项的，应提交相应审计报告、评估报告及备案表(或有关审核材料)。</w:t>
      </w:r>
    </w:p>
    <w:p w14:paraId="71E968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（五）有资质的第三方咨询机构出具的风险分析及防范化解预案(有资质的第三方咨询机构出具可行性研究报告或尽职调查报告的除外)。</w:t>
      </w:r>
    </w:p>
    <w:p w14:paraId="505055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第九条 对需要审批的投资项目履行审核把关程序重点审核以下内容：</w:t>
      </w:r>
    </w:p>
    <w:p w14:paraId="6C4C7A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（一）是否符合国家法律法规和政策、企业发展战略规划，是否列入年度投资计划；</w:t>
      </w:r>
    </w:p>
    <w:p w14:paraId="64A303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（二）投资项目实施的必要性、投资回报率以及对企业经营发展的影响程度；</w:t>
      </w:r>
    </w:p>
    <w:p w14:paraId="72A03C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（三）是否已进行市场分析和可行性论证；</w:t>
      </w:r>
    </w:p>
    <w:p w14:paraId="4664E1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（四）是否已进行风险分析及提出防范化解预案；</w:t>
      </w:r>
    </w:p>
    <w:p w14:paraId="76C4BF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（五）是否履行了规范的投资决策程序；</w:t>
      </w:r>
    </w:p>
    <w:p w14:paraId="496E20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（六）有关协议是否存在损害国有资产权益的条款；</w:t>
      </w:r>
    </w:p>
    <w:p w14:paraId="17F0BD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（七）是否与企业财务承受能力相适应；</w:t>
      </w:r>
    </w:p>
    <w:p w14:paraId="14DF6D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（八）其他涉及国有资产保值增值的重要内容。</w:t>
      </w:r>
    </w:p>
    <w:p w14:paraId="2D1226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第十条 对需要审批的投资项目材料，按程序进行审核，对需进一步论证的项目，以及需作出调整、补充、完善的项目，县政府国资委将告知县属国有企业需要增补的内容，待相关内容完善后再予受理。</w:t>
      </w:r>
    </w:p>
    <w:p w14:paraId="6BE8E2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县政府国资委依据相关法律、法规和国有资产监管规定，委托第三方咨询机构或者组织专家对投资项目进行论证，从国有资本布局结构调整方向、企业项目投向、投资收益能力、风险防控、决策程序等方面，对企业投资项目进行审核把关，所需资金由项目申报企业承担。县政府国资委一般自受理日起20个工作日内向县属国有企业书面反馈审核意见。</w:t>
      </w:r>
    </w:p>
    <w:p w14:paraId="5DD4FB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县属国有企业应执行县政府国资委（国企党工委）审核意见；需再决策的项目，县属国有企业应重新召开总经理会、董事会、党支部会议进行再决策，并重新报县政府国资委（国企党工委）履行审核程序。</w:t>
      </w:r>
    </w:p>
    <w:p w14:paraId="4D8444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第十一条 需报县政府有关部门核准或备案的项目，县属国有企业应先报县政府国资委（国企党工委）履行审批程序。已经报批的投资项目，投资方式、投资规模、合作方或股权比例发生变化的，应重新报批。</w:t>
      </w:r>
    </w:p>
    <w:p w14:paraId="4EDC7A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第十二条 县委、县政府、县政府国资委（国企党工委）对县属国有企业的投资监督管理不代替企业的投资决策，不替代企业党支部、董事会、经理层的责任。</w:t>
      </w:r>
    </w:p>
    <w:p w14:paraId="13FA51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第十三条 企业必须增强风险意识，严控负面清单禁止类投资项目，切实防范投资风险。</w:t>
      </w:r>
    </w:p>
    <w:p w14:paraId="76F834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bCs w:val="0"/>
          <w:snapToGrid/>
          <w:kern w:val="2"/>
          <w:sz w:val="32"/>
          <w:szCs w:val="32"/>
          <w:lang w:val="en-US" w:eastAsia="zh-CN"/>
        </w:rPr>
      </w:pPr>
      <w:r>
        <w:rPr>
          <w:rFonts w:hint="eastAsia" w:ascii="方正黑体_GBK" w:hAnsi="方正黑体_GBK" w:eastAsia="方正黑体_GBK" w:cs="方正黑体_GBK"/>
          <w:b w:val="0"/>
          <w:bCs w:val="0"/>
          <w:snapToGrid/>
          <w:kern w:val="2"/>
          <w:sz w:val="32"/>
          <w:szCs w:val="32"/>
          <w:lang w:val="en-US" w:eastAsia="zh-CN"/>
        </w:rPr>
        <w:t>第三章 投资事中管理</w:t>
      </w:r>
    </w:p>
    <w:p w14:paraId="66F74C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第十四条 县政府国资委对县属国有企业实施中的重大投资项目进行随机监督检查，重点检查企业重大投资项目决策、执行、投资回报和效果等情况，特别是计划外追加、非主业重大投资项目实施的必要性和投资风险等内容，对发现的问题向企业进行提示并可要求其限期整改。</w:t>
      </w:r>
    </w:p>
    <w:p w14:paraId="224EDE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第十五条 县属国有企业自身应加强对投资事项的日常监督检查，对实施、运营中的投资项目进行跟踪分析，针对外部环境和项目本身情况变化，及时进行再决策。如出现影响投资目的实现的重大不利变化时，应当及时启动中止、终止或退出机制。</w:t>
      </w:r>
    </w:p>
    <w:p w14:paraId="3BBFCE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第十六条 县属国有企业应当建立健全投资基础信息台账，全面掌握各级子企业投资情况，并按时向县政府国资委报送基础信息台账，同时做好投资统计工作，分别于每年每季度首月10日前将季度投资完成情况及季度投资分析情况报送县政府国资委。季度投资完成情况主要包括固定资产投资、股权投资、重大投资项目完成情况，以及需要报告的其他事项等内容。县属国有企业年报审计应把投资情况作为重点内容进行披露。</w:t>
      </w:r>
    </w:p>
    <w:p w14:paraId="1BDE4D04">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i w:val="0"/>
          <w:snapToGrid/>
          <w:spacing w:val="7"/>
          <w:kern w:val="0"/>
          <w:sz w:val="32"/>
          <w:szCs w:val="32"/>
          <w:u w:val="none"/>
          <w:lang w:val="en-US" w:eastAsia="zh-CN" w:bidi="ar"/>
        </w:rPr>
      </w:pPr>
      <w:r>
        <w:rPr>
          <w:rFonts w:hint="eastAsia" w:ascii="方正黑体_GBK" w:hAnsi="方正黑体_GBK" w:eastAsia="方正黑体_GBK" w:cs="方正黑体_GBK"/>
          <w:b w:val="0"/>
          <w:i w:val="0"/>
          <w:snapToGrid/>
          <w:spacing w:val="7"/>
          <w:kern w:val="0"/>
          <w:sz w:val="32"/>
          <w:szCs w:val="32"/>
          <w:u w:val="none"/>
          <w:lang w:val="en-US" w:eastAsia="zh-CN" w:bidi="ar"/>
        </w:rPr>
        <w:t>第四章 投资事后管理</w:t>
      </w:r>
    </w:p>
    <w:p w14:paraId="027010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第十七条 县属国有企业应当在年末编制年度投资完成情况报告，并于次年3月1日前报送县政府国资委。年度投资完成情况报告包括但不限于以下内容：</w:t>
      </w:r>
    </w:p>
    <w:p w14:paraId="6C0BF0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（一）年度投资完成总体情况；</w:t>
      </w:r>
    </w:p>
    <w:p w14:paraId="42090C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（二）投资效果分析；</w:t>
      </w:r>
    </w:p>
    <w:p w14:paraId="24C2BB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（三）投资回报；</w:t>
      </w:r>
    </w:p>
    <w:p w14:paraId="4D0A5B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（四）重大投资项目进展情况；</w:t>
      </w:r>
    </w:p>
    <w:p w14:paraId="478BC6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（五）投资后评价工作开展情况；</w:t>
      </w:r>
    </w:p>
    <w:p w14:paraId="5306E8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（六）年度投资存在的主要问题及建议。</w:t>
      </w:r>
    </w:p>
    <w:p w14:paraId="19DB50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第十八条 县属国有企业应建立投资项目后评价工作制度，对投资项目后评价的目的、范围、内容、方法和流程以及后评价人员组成、后评价结果的运用等作出规定。县属国有企业是投资项目后评价工作的责任主体，应通过项目后评价，完善企业投资决策机制，提高项目成功率和投资收益，总结投资经验和教训，为后续投资活动提供参考，提高投资管理水平。县属国有企业每年对已完成的重大项目开展后评价，形成后评价专项报告，投资项目后评价专项报告以正式文件报县政府国资委。</w:t>
      </w:r>
    </w:p>
    <w:p w14:paraId="1B9886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第十九条 县政府国资委负责指导监督企业投资项目后评价工作，根据监管需要组织专家或委托第三方机构开展投资项目绩效复审工作，对评价结果优秀的组织典型经验交流，对评价结果存在严重问题的启动追究程序。</w:t>
      </w:r>
    </w:p>
    <w:p w14:paraId="2EF147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第二十条 县属国有企业应当对所需要审批的投资项目进行专项审计，审计的重点包括重大投资项目决策、投资方向、资金使用、投资收益、投资风险管理等方面内容。专项审计结果及其应用应当列为董事会研究议题并报县政府国资委备案。</w:t>
      </w:r>
    </w:p>
    <w:p w14:paraId="2BDD08EF">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i w:val="0"/>
          <w:snapToGrid/>
          <w:spacing w:val="7"/>
          <w:kern w:val="0"/>
          <w:sz w:val="32"/>
          <w:szCs w:val="32"/>
          <w:u w:val="none"/>
          <w:lang w:val="en-US" w:eastAsia="zh-CN" w:bidi="ar"/>
        </w:rPr>
      </w:pPr>
      <w:r>
        <w:rPr>
          <w:rFonts w:hint="eastAsia" w:ascii="方正黑体_GBK" w:hAnsi="方正黑体_GBK" w:eastAsia="方正黑体_GBK" w:cs="方正黑体_GBK"/>
          <w:b w:val="0"/>
          <w:i w:val="0"/>
          <w:snapToGrid/>
          <w:spacing w:val="7"/>
          <w:kern w:val="0"/>
          <w:sz w:val="32"/>
          <w:szCs w:val="32"/>
          <w:u w:val="none"/>
          <w:lang w:val="en-US" w:eastAsia="zh-CN" w:bidi="ar"/>
        </w:rPr>
        <w:t>第五章 执行与责任追究</w:t>
      </w:r>
    </w:p>
    <w:p w14:paraId="16FBBE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第二十一条 县属国有企业是维护国有资产安全、实现国有资本保值增值、防止投资损失的责任主体，应严格执行本规定并按本规定修订投资管理办法和“三重一大”决策制度，应在本企业建立投资管理责任链，层层落实责任，严把投资项目管理关键环节，明确各环节责任主体，健全投资管理责任制。</w:t>
      </w:r>
    </w:p>
    <w:p w14:paraId="060C41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第二十二条 县属国有企业在投资决策和投资管理过程中，有关人员违反国家、区、市、县以及企业投资管理制度的规定，未履行职责或未正确履行职责，导致投资损失或造成严重不良后果的，按照《中华人民共和国企业国有资产法》等有关规定，追究有关人员的责任。</w:t>
      </w:r>
    </w:p>
    <w:p w14:paraId="30643F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黑体_GBK" w:hAnsi="方正黑体_GBK" w:eastAsia="方正黑体_GBK" w:cs="方正黑体_GBK"/>
          <w:b w:val="0"/>
          <w:i w:val="0"/>
          <w:snapToGrid/>
          <w:spacing w:val="7"/>
          <w:kern w:val="0"/>
          <w:sz w:val="32"/>
          <w:szCs w:val="32"/>
          <w:u w:val="none"/>
          <w:lang w:val="en-US" w:eastAsia="zh-CN" w:bidi="ar"/>
        </w:rPr>
      </w:pPr>
      <w:r>
        <w:rPr>
          <w:rFonts w:hint="eastAsia" w:ascii="方正仿宋_GBK" w:hAnsi="方正仿宋_GBK" w:eastAsia="方正仿宋_GBK" w:cs="方正仿宋_GBK"/>
          <w:b w:val="0"/>
          <w:bCs w:val="0"/>
          <w:snapToGrid/>
          <w:kern w:val="2"/>
          <w:sz w:val="32"/>
          <w:szCs w:val="32"/>
          <w:lang w:val="en-US" w:eastAsia="zh-CN"/>
        </w:rPr>
        <w:t>第二十三条 县政府国资委相关工作人员违反本办法规定造成不良影响的，由县政府国资委责令其改正；造成国有资产损失的，交由县纪委监委核实并提出处理意见。</w:t>
      </w:r>
    </w:p>
    <w:p w14:paraId="460ECE77">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i w:val="0"/>
          <w:snapToGrid/>
          <w:spacing w:val="7"/>
          <w:kern w:val="0"/>
          <w:sz w:val="32"/>
          <w:szCs w:val="32"/>
          <w:u w:val="none"/>
          <w:lang w:val="en-US" w:eastAsia="zh-CN" w:bidi="ar"/>
        </w:rPr>
      </w:pPr>
    </w:p>
    <w:p w14:paraId="5F9CDD5A">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i w:val="0"/>
          <w:snapToGrid/>
          <w:spacing w:val="7"/>
          <w:kern w:val="0"/>
          <w:sz w:val="32"/>
          <w:szCs w:val="32"/>
          <w:u w:val="none"/>
          <w:lang w:val="en-US" w:eastAsia="zh-CN" w:bidi="ar"/>
        </w:rPr>
      </w:pPr>
      <w:r>
        <w:rPr>
          <w:rFonts w:hint="eastAsia" w:ascii="方正黑体_GBK" w:hAnsi="方正黑体_GBK" w:eastAsia="方正黑体_GBK" w:cs="方正黑体_GBK"/>
          <w:b w:val="0"/>
          <w:i w:val="0"/>
          <w:snapToGrid/>
          <w:spacing w:val="7"/>
          <w:kern w:val="0"/>
          <w:sz w:val="32"/>
          <w:szCs w:val="32"/>
          <w:u w:val="none"/>
          <w:lang w:val="en-US" w:eastAsia="zh-CN" w:bidi="ar"/>
        </w:rPr>
        <w:t>第六章 附 则</w:t>
      </w:r>
    </w:p>
    <w:p w14:paraId="5B5121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第二十四条 县属国有企业应当在县政府国资委发布的投资项目负面清单基础上，结合企业实际，制定本企业更为严格、具体的投资项目管理制度。</w:t>
      </w:r>
    </w:p>
    <w:p w14:paraId="0F8F0F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第二十五条 本办法由县政府国资委负责解释。</w:t>
      </w:r>
    </w:p>
    <w:p w14:paraId="209F36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第二十六条 本办法自印发之日起施行。</w:t>
      </w:r>
    </w:p>
    <w:p w14:paraId="259F0E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0791F4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0E0B83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2E1CCA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1B10CC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751B30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726289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5AE44D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51B138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6A4748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6CB23B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101F1F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061669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28BB55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362E89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p>
    <w:p w14:paraId="29BC09A9">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i w:val="0"/>
          <w:snapToGrid/>
          <w:spacing w:val="7"/>
          <w:kern w:val="0"/>
          <w:sz w:val="44"/>
          <w:szCs w:val="44"/>
          <w:u w:val="none"/>
          <w:lang w:val="en-US" w:eastAsia="zh-CN" w:bidi="ar"/>
        </w:rPr>
      </w:pPr>
    </w:p>
    <w:p w14:paraId="267BDDE2">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i w:val="0"/>
          <w:snapToGrid/>
          <w:spacing w:val="7"/>
          <w:kern w:val="0"/>
          <w:sz w:val="44"/>
          <w:szCs w:val="44"/>
          <w:u w:val="none"/>
          <w:lang w:val="en-US" w:eastAsia="zh-CN" w:bidi="ar"/>
        </w:rPr>
      </w:pPr>
    </w:p>
    <w:p w14:paraId="162723BA">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i w:val="0"/>
          <w:snapToGrid/>
          <w:spacing w:val="7"/>
          <w:kern w:val="0"/>
          <w:sz w:val="44"/>
          <w:szCs w:val="44"/>
          <w:u w:val="none"/>
          <w:lang w:val="en-US" w:eastAsia="zh-CN" w:bidi="ar"/>
        </w:rPr>
      </w:pPr>
    </w:p>
    <w:p w14:paraId="20E5A36D">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i w:val="0"/>
          <w:snapToGrid/>
          <w:spacing w:val="7"/>
          <w:kern w:val="0"/>
          <w:sz w:val="44"/>
          <w:szCs w:val="44"/>
          <w:u w:val="none"/>
          <w:lang w:val="en-US" w:eastAsia="zh-CN" w:bidi="ar"/>
        </w:rPr>
      </w:pPr>
    </w:p>
    <w:p w14:paraId="17A60E75">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i w:val="0"/>
          <w:snapToGrid/>
          <w:spacing w:val="7"/>
          <w:kern w:val="0"/>
          <w:sz w:val="44"/>
          <w:szCs w:val="44"/>
          <w:u w:val="none"/>
          <w:lang w:val="en-US" w:eastAsia="zh-CN" w:bidi="ar"/>
        </w:rPr>
      </w:pPr>
      <w:r>
        <w:rPr>
          <w:rFonts w:hint="eastAsia" w:ascii="方正小标宋_GBK" w:hAnsi="方正小标宋_GBK" w:eastAsia="方正小标宋_GBK" w:cs="方正小标宋_GBK"/>
          <w:b w:val="0"/>
          <w:i w:val="0"/>
          <w:snapToGrid/>
          <w:spacing w:val="7"/>
          <w:kern w:val="0"/>
          <w:sz w:val="44"/>
          <w:szCs w:val="44"/>
          <w:u w:val="none"/>
          <w:lang w:val="en-US" w:eastAsia="zh-CN" w:bidi="ar"/>
        </w:rPr>
        <w:t>县属国有企业投资项目负面清单</w:t>
      </w:r>
    </w:p>
    <w:p w14:paraId="38D3E6AA">
      <w:pPr>
        <w:keepNext w:val="0"/>
        <w:keepLines w:val="0"/>
        <w:pageBreakBefore w:val="0"/>
        <w:widowControl w:val="0"/>
        <w:suppressLineNumbers w:val="0"/>
        <w:kinsoku/>
        <w:wordWrap/>
        <w:overflowPunct/>
        <w:topLinePunct w:val="0"/>
        <w:autoSpaceDE/>
        <w:autoSpaceDN/>
        <w:bidi w:val="0"/>
        <w:adjustRightInd/>
        <w:snapToGrid/>
        <w:spacing w:line="576" w:lineRule="exact"/>
        <w:jc w:val="both"/>
        <w:textAlignment w:val="auto"/>
        <w:rPr>
          <w:rFonts w:hint="eastAsia" w:ascii="方正黑体_GBK" w:hAnsi="方正黑体_GBK" w:eastAsia="方正黑体_GBK" w:cs="方正黑体_GBK"/>
          <w:b w:val="0"/>
          <w:i w:val="0"/>
          <w:snapToGrid/>
          <w:spacing w:val="7"/>
          <w:kern w:val="0"/>
          <w:sz w:val="44"/>
          <w:szCs w:val="44"/>
          <w:u w:val="none"/>
          <w:lang w:val="en-US" w:eastAsia="zh-CN" w:bidi="ar"/>
        </w:rPr>
      </w:pPr>
    </w:p>
    <w:p w14:paraId="5BECF8F7">
      <w:pPr>
        <w:keepNext w:val="0"/>
        <w:keepLines w:val="0"/>
        <w:pageBreakBefore w:val="0"/>
        <w:widowControl w:val="0"/>
        <w:suppressLineNumbers w:val="0"/>
        <w:kinsoku/>
        <w:wordWrap/>
        <w:overflowPunct/>
        <w:topLinePunct w:val="0"/>
        <w:autoSpaceDE/>
        <w:autoSpaceDN/>
        <w:bidi w:val="0"/>
        <w:adjustRightInd/>
        <w:snapToGrid/>
        <w:spacing w:line="576" w:lineRule="exact"/>
        <w:ind w:firstLine="668" w:firstLineChars="200"/>
        <w:jc w:val="both"/>
        <w:textAlignment w:val="auto"/>
        <w:rPr>
          <w:rFonts w:hint="eastAsia" w:ascii="方正黑体_GBK" w:hAnsi="方正黑体_GBK" w:eastAsia="方正黑体_GBK" w:cs="方正黑体_GBK"/>
          <w:b w:val="0"/>
          <w:i w:val="0"/>
          <w:snapToGrid/>
          <w:spacing w:val="7"/>
          <w:kern w:val="0"/>
          <w:sz w:val="32"/>
          <w:szCs w:val="32"/>
          <w:u w:val="none"/>
          <w:lang w:val="en-US" w:eastAsia="zh-CN" w:bidi="ar"/>
        </w:rPr>
      </w:pPr>
      <w:r>
        <w:rPr>
          <w:rFonts w:hint="eastAsia" w:ascii="方正黑体_GBK" w:hAnsi="方正黑体_GBK" w:eastAsia="方正黑体_GBK" w:cs="方正黑体_GBK"/>
          <w:b w:val="0"/>
          <w:i w:val="0"/>
          <w:snapToGrid/>
          <w:spacing w:val="7"/>
          <w:kern w:val="0"/>
          <w:sz w:val="32"/>
          <w:szCs w:val="32"/>
          <w:u w:val="none"/>
          <w:lang w:val="en-US" w:eastAsia="zh-CN" w:bidi="ar"/>
        </w:rPr>
        <w:t>一、禁止类投资项目</w:t>
      </w:r>
    </w:p>
    <w:p w14:paraId="623DA0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 不符合国家和项目投资所在地产业政策、行业准入条件和技术规范的投资项目。</w:t>
      </w:r>
    </w:p>
    <w:p w14:paraId="486E77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2. 不符合环保、土地、能源消耗、污染排放、安全生产等有关法律法规的项目。</w:t>
      </w:r>
    </w:p>
    <w:p w14:paraId="602209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3. 不符合国有资本布局和结构调整导向的投资项目。</w:t>
      </w:r>
    </w:p>
    <w:p w14:paraId="290DAB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4. 不符合县属国有企业功能定位、发展战略规划的投资项目。</w:t>
      </w:r>
    </w:p>
    <w:p w14:paraId="155A1F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5. 不符合县属国有企业投资管理制度和决策程序的投资项目。</w:t>
      </w:r>
    </w:p>
    <w:p w14:paraId="473251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6. 未按照规定履行行政许可审批程序或县政府国资委审批程序的投资项目。</w:t>
      </w:r>
    </w:p>
    <w:p w14:paraId="058F7A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7. 非房地产主业县属国有企业新购土地开展商业性房地产投资项目。</w:t>
      </w:r>
    </w:p>
    <w:p w14:paraId="029E68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8. 落后产能并购、投资项目。</w:t>
      </w:r>
    </w:p>
    <w:p w14:paraId="2FC393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9. 未明确融资、投资、管理、退出方式的投资项目。</w:t>
      </w:r>
    </w:p>
    <w:p w14:paraId="4B9FFD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10. 刻意拆分或调整项目投资额规避监管的投资项目。</w:t>
      </w:r>
    </w:p>
    <w:p w14:paraId="3224DC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11. 可行性研究论证中存在重大不确定性因素的投资项目。</w:t>
      </w:r>
    </w:p>
    <w:p w14:paraId="7054D1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12. 投资规模明显超过企业实际能力的投资项目。</w:t>
      </w:r>
    </w:p>
    <w:p w14:paraId="0A10EA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13. 未明确资金来源或资金无保障、短贷长投的投资项目。</w:t>
      </w:r>
    </w:p>
    <w:p w14:paraId="2339EB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14. 与资信不佳或明显缺乏投资能力的企业合作投资。</w:t>
      </w:r>
    </w:p>
    <w:p w14:paraId="424B56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15. 对产权关系不明晰、有重大债务风险的企业进行并购或投资。</w:t>
      </w:r>
    </w:p>
    <w:p w14:paraId="72CD22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16. 对资不抵债、扭亏无望的企业增加投资的投资项目。</w:t>
      </w:r>
    </w:p>
    <w:p w14:paraId="25B5BB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17. 以股权代持、“名为参股合作、实为借贷融资”的明股实债方式开展参股合作项目。</w:t>
      </w:r>
    </w:p>
    <w:p w14:paraId="474253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18. 投资预期收益低于5年期国债利率的商业性投资项目和投资(承担国家、自治区、拉萨市、尼木县重大科技成果转化项目除外)。</w:t>
      </w:r>
    </w:p>
    <w:p w14:paraId="23111272">
      <w:pPr>
        <w:keepNext w:val="0"/>
        <w:keepLines w:val="0"/>
        <w:pageBreakBefore w:val="0"/>
        <w:widowControl w:val="0"/>
        <w:suppressLineNumbers w:val="0"/>
        <w:kinsoku/>
        <w:wordWrap/>
        <w:overflowPunct/>
        <w:topLinePunct w:val="0"/>
        <w:autoSpaceDE/>
        <w:autoSpaceDN/>
        <w:bidi w:val="0"/>
        <w:adjustRightInd/>
        <w:snapToGrid/>
        <w:spacing w:line="576" w:lineRule="exact"/>
        <w:ind w:firstLine="668" w:firstLineChars="200"/>
        <w:jc w:val="both"/>
        <w:textAlignment w:val="auto"/>
        <w:rPr>
          <w:rFonts w:hint="eastAsia" w:ascii="方正黑体_GBK" w:hAnsi="方正黑体_GBK" w:eastAsia="方正黑体_GBK" w:cs="方正黑体_GBK"/>
          <w:b w:val="0"/>
          <w:i w:val="0"/>
          <w:snapToGrid/>
          <w:spacing w:val="7"/>
          <w:kern w:val="0"/>
          <w:sz w:val="32"/>
          <w:szCs w:val="32"/>
          <w:u w:val="none"/>
          <w:lang w:val="en-US" w:eastAsia="zh-CN" w:bidi="ar"/>
        </w:rPr>
      </w:pPr>
      <w:r>
        <w:rPr>
          <w:rFonts w:hint="eastAsia" w:ascii="方正黑体_GBK" w:hAnsi="方正黑体_GBK" w:eastAsia="方正黑体_GBK" w:cs="方正黑体_GBK"/>
          <w:b w:val="0"/>
          <w:i w:val="0"/>
          <w:snapToGrid/>
          <w:spacing w:val="7"/>
          <w:kern w:val="0"/>
          <w:sz w:val="32"/>
          <w:szCs w:val="32"/>
          <w:u w:val="none"/>
          <w:lang w:val="en-US" w:eastAsia="zh-CN" w:bidi="ar"/>
        </w:rPr>
        <w:t>二、特别监管类投资项目</w:t>
      </w:r>
    </w:p>
    <w:p w14:paraId="41F65E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企业应在履行内部决策程序后并在项目实施前需报县政府国资委（国企党工委）审批的投资项目。</w:t>
      </w:r>
    </w:p>
    <w:p w14:paraId="37B022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19. 投资额达到企业上年度期末经审计归属母公司所有者权益50%以上(含50%)的投资项目，或上年度期末经审计资产负债率超过70%的投资项目。</w:t>
      </w:r>
    </w:p>
    <w:p w14:paraId="620503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20. 未纳入年度投资计划的投资项目。</w:t>
      </w:r>
    </w:p>
    <w:p w14:paraId="7C3CF8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ascii="宋体" w:hAnsi="宋体" w:eastAsia="宋体" w:cs="宋体"/>
          <w:b/>
          <w:bCs/>
          <w:spacing w:val="3"/>
          <w:sz w:val="32"/>
          <w:szCs w:val="32"/>
        </w:rPr>
      </w:pPr>
      <w:r>
        <w:rPr>
          <w:rFonts w:hint="eastAsia" w:ascii="方正仿宋_GBK" w:hAnsi="方正仿宋_GBK" w:eastAsia="方正仿宋_GBK" w:cs="方正仿宋_GBK"/>
          <w:b w:val="0"/>
          <w:bCs w:val="0"/>
          <w:snapToGrid/>
          <w:kern w:val="2"/>
          <w:sz w:val="32"/>
          <w:szCs w:val="32"/>
          <w:lang w:val="en-US" w:eastAsia="zh-CN"/>
        </w:rPr>
        <w:t>21. 县属国有企业及其子公司设立全资、控股、参股企业；企业拟与非公经济共同出资设立混合所有制企业的投资。</w:t>
      </w:r>
    </w:p>
    <w:p w14:paraId="47337061">
      <w:pPr>
        <w:rPr>
          <w:rFonts w:ascii="宋体" w:hAnsi="宋体" w:eastAsia="宋体" w:cs="宋体"/>
          <w:b/>
          <w:bCs/>
          <w:spacing w:val="3"/>
          <w:sz w:val="32"/>
          <w:szCs w:val="32"/>
        </w:rPr>
      </w:pPr>
      <w:r>
        <w:rPr>
          <w:rFonts w:ascii="宋体" w:hAnsi="宋体" w:eastAsia="宋体" w:cs="宋体"/>
          <w:b/>
          <w:bCs/>
          <w:spacing w:val="3"/>
          <w:sz w:val="32"/>
          <w:szCs w:val="32"/>
        </w:rPr>
        <w:br w:type="page"/>
      </w:r>
    </w:p>
    <w:p w14:paraId="674AC423">
      <w:pPr>
        <w:spacing w:before="145" w:line="219" w:lineRule="auto"/>
        <w:ind w:left="1819"/>
        <w:rPr>
          <w:rFonts w:ascii="宋体" w:hAnsi="宋体" w:eastAsia="宋体" w:cs="宋体"/>
          <w:sz w:val="32"/>
          <w:szCs w:val="32"/>
        </w:rPr>
      </w:pPr>
      <w:r>
        <w:rPr>
          <w:rFonts w:ascii="宋体" w:hAnsi="宋体" w:eastAsia="宋体" w:cs="宋体"/>
          <w:b/>
          <w:bCs/>
          <w:spacing w:val="3"/>
          <w:sz w:val="32"/>
          <w:szCs w:val="32"/>
        </w:rPr>
        <w:t>县属国有企业投资项目材料受理表(一)</w:t>
      </w:r>
    </w:p>
    <w:p w14:paraId="0063828E">
      <w:pPr>
        <w:spacing w:before="47"/>
      </w:pPr>
    </w:p>
    <w:tbl>
      <w:tblPr>
        <w:tblStyle w:val="6"/>
        <w:tblW w:w="9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42"/>
        <w:gridCol w:w="1898"/>
        <w:gridCol w:w="1418"/>
        <w:gridCol w:w="3082"/>
      </w:tblGrid>
      <w:tr w14:paraId="22845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2942" w:type="dxa"/>
            <w:vAlign w:val="top"/>
          </w:tcPr>
          <w:p w14:paraId="77E62B78">
            <w:pPr>
              <w:spacing w:line="248" w:lineRule="auto"/>
              <w:rPr>
                <w:rFonts w:ascii="Arial"/>
                <w:sz w:val="21"/>
              </w:rPr>
            </w:pPr>
          </w:p>
          <w:p w14:paraId="4A662DE2">
            <w:pPr>
              <w:pStyle w:val="7"/>
              <w:spacing w:before="75" w:line="220" w:lineRule="auto"/>
              <w:ind w:left="955"/>
            </w:pPr>
            <w:r>
              <w:rPr>
                <w:spacing w:val="2"/>
              </w:rPr>
              <w:t>项目名称</w:t>
            </w:r>
          </w:p>
        </w:tc>
        <w:tc>
          <w:tcPr>
            <w:tcW w:w="6398" w:type="dxa"/>
            <w:gridSpan w:val="3"/>
            <w:vAlign w:val="top"/>
          </w:tcPr>
          <w:p w14:paraId="4F7D750F">
            <w:pPr>
              <w:rPr>
                <w:rFonts w:ascii="Arial"/>
                <w:sz w:val="21"/>
              </w:rPr>
            </w:pPr>
          </w:p>
        </w:tc>
      </w:tr>
      <w:tr w14:paraId="2161B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2942" w:type="dxa"/>
            <w:vAlign w:val="top"/>
          </w:tcPr>
          <w:p w14:paraId="40CB64C7">
            <w:pPr>
              <w:spacing w:line="413" w:lineRule="auto"/>
              <w:rPr>
                <w:rFonts w:ascii="Arial"/>
                <w:sz w:val="21"/>
              </w:rPr>
            </w:pPr>
          </w:p>
          <w:p w14:paraId="10FC8EAA">
            <w:pPr>
              <w:pStyle w:val="7"/>
              <w:spacing w:before="75" w:line="212" w:lineRule="auto"/>
              <w:ind w:left="15" w:right="741"/>
              <w:jc w:val="both"/>
            </w:pPr>
            <w:r>
              <w:rPr>
                <w:spacing w:val="-2"/>
              </w:rPr>
              <w:t>投资主体(县属企业或</w:t>
            </w:r>
            <w:r>
              <w:rPr>
                <w:spacing w:val="7"/>
              </w:rPr>
              <w:t xml:space="preserve"> </w:t>
            </w:r>
            <w:r>
              <w:rPr>
                <w:spacing w:val="-1"/>
              </w:rPr>
              <w:t>子公司)、投资额、持</w:t>
            </w:r>
            <w:r>
              <w:t xml:space="preserve"> </w:t>
            </w:r>
            <w:r>
              <w:rPr>
                <w:spacing w:val="2"/>
              </w:rPr>
              <w:t>股数、持股比例</w:t>
            </w:r>
          </w:p>
        </w:tc>
        <w:tc>
          <w:tcPr>
            <w:tcW w:w="6398" w:type="dxa"/>
            <w:gridSpan w:val="3"/>
            <w:vAlign w:val="top"/>
          </w:tcPr>
          <w:p w14:paraId="598C5F32">
            <w:pPr>
              <w:rPr>
                <w:rFonts w:ascii="Arial"/>
                <w:sz w:val="21"/>
              </w:rPr>
            </w:pPr>
          </w:p>
        </w:tc>
      </w:tr>
      <w:tr w14:paraId="74BC9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942" w:type="dxa"/>
            <w:vAlign w:val="top"/>
          </w:tcPr>
          <w:p w14:paraId="54DC79FD">
            <w:pPr>
              <w:pStyle w:val="7"/>
              <w:spacing w:before="130" w:line="209" w:lineRule="auto"/>
              <w:ind w:left="15" w:right="357"/>
            </w:pPr>
            <w:r>
              <w:rPr>
                <w:spacing w:val="2"/>
              </w:rPr>
              <w:t>其他股东(股比前三位)名</w:t>
            </w:r>
            <w:r>
              <w:rPr>
                <w:spacing w:val="4"/>
              </w:rPr>
              <w:t xml:space="preserve"> </w:t>
            </w:r>
            <w:r>
              <w:rPr>
                <w:spacing w:val="-1"/>
              </w:rPr>
              <w:t>称、投资额、持</w:t>
            </w:r>
          </w:p>
          <w:p w14:paraId="5364A26D">
            <w:pPr>
              <w:pStyle w:val="7"/>
              <w:spacing w:line="219" w:lineRule="auto"/>
              <w:ind w:left="15"/>
            </w:pPr>
            <w:r>
              <w:rPr>
                <w:spacing w:val="2"/>
              </w:rPr>
              <w:t>股数、持股比例</w:t>
            </w:r>
          </w:p>
        </w:tc>
        <w:tc>
          <w:tcPr>
            <w:tcW w:w="6398" w:type="dxa"/>
            <w:gridSpan w:val="3"/>
            <w:vAlign w:val="top"/>
          </w:tcPr>
          <w:p w14:paraId="74D75E4D">
            <w:pPr>
              <w:rPr>
                <w:rFonts w:ascii="Arial"/>
                <w:sz w:val="21"/>
              </w:rPr>
            </w:pPr>
          </w:p>
        </w:tc>
      </w:tr>
      <w:tr w14:paraId="647C2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942" w:type="dxa"/>
            <w:vAlign w:val="top"/>
          </w:tcPr>
          <w:p w14:paraId="0E550A5D">
            <w:pPr>
              <w:pStyle w:val="7"/>
              <w:spacing w:before="203" w:line="213" w:lineRule="auto"/>
              <w:ind w:left="15" w:right="605"/>
            </w:pPr>
            <w:r>
              <w:rPr>
                <w:spacing w:val="1"/>
              </w:rPr>
              <w:t>所投资企业主业、注册</w:t>
            </w:r>
            <w:r>
              <w:t xml:space="preserve"> </w:t>
            </w:r>
            <w:r>
              <w:rPr>
                <w:spacing w:val="-2"/>
              </w:rPr>
              <w:t>地、注册资本</w:t>
            </w:r>
          </w:p>
        </w:tc>
        <w:tc>
          <w:tcPr>
            <w:tcW w:w="6398" w:type="dxa"/>
            <w:gridSpan w:val="3"/>
            <w:vAlign w:val="top"/>
          </w:tcPr>
          <w:p w14:paraId="2DE896B2">
            <w:pPr>
              <w:rPr>
                <w:rFonts w:ascii="Arial"/>
                <w:sz w:val="21"/>
              </w:rPr>
            </w:pPr>
          </w:p>
        </w:tc>
      </w:tr>
      <w:tr w14:paraId="733C4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942" w:type="dxa"/>
            <w:vMerge w:val="restart"/>
            <w:tcBorders>
              <w:bottom w:val="nil"/>
            </w:tcBorders>
            <w:vAlign w:val="top"/>
          </w:tcPr>
          <w:p w14:paraId="17204688">
            <w:pPr>
              <w:spacing w:line="296" w:lineRule="auto"/>
              <w:rPr>
                <w:rFonts w:ascii="Arial"/>
                <w:sz w:val="21"/>
              </w:rPr>
            </w:pPr>
          </w:p>
          <w:p w14:paraId="3A696F7A">
            <w:pPr>
              <w:spacing w:line="297" w:lineRule="auto"/>
              <w:rPr>
                <w:rFonts w:ascii="Arial"/>
                <w:sz w:val="21"/>
              </w:rPr>
            </w:pPr>
          </w:p>
          <w:p w14:paraId="2FEC6535">
            <w:pPr>
              <w:pStyle w:val="7"/>
              <w:spacing w:before="75" w:line="219" w:lineRule="auto"/>
              <w:ind w:left="25"/>
            </w:pPr>
            <w:r>
              <w:rPr>
                <w:spacing w:val="-1"/>
              </w:rPr>
              <w:t>县属国有企业董事会议情况</w:t>
            </w:r>
          </w:p>
        </w:tc>
        <w:tc>
          <w:tcPr>
            <w:tcW w:w="6398" w:type="dxa"/>
            <w:gridSpan w:val="3"/>
            <w:vAlign w:val="top"/>
          </w:tcPr>
          <w:p w14:paraId="7EC08F30">
            <w:pPr>
              <w:pStyle w:val="7"/>
              <w:spacing w:before="283" w:line="227" w:lineRule="auto"/>
              <w:ind w:left="12"/>
            </w:pPr>
            <w:r>
              <w:rPr>
                <w:spacing w:val="-4"/>
              </w:rPr>
              <w:t>决议时间：</w:t>
            </w:r>
            <w:r>
              <w:rPr>
                <w:spacing w:val="26"/>
              </w:rPr>
              <w:t xml:space="preserve">    </w:t>
            </w:r>
            <w:r>
              <w:rPr>
                <w:spacing w:val="-4"/>
              </w:rPr>
              <w:t>年</w:t>
            </w:r>
            <w:r>
              <w:rPr>
                <w:spacing w:val="18"/>
              </w:rPr>
              <w:t xml:space="preserve">  </w:t>
            </w:r>
            <w:r>
              <w:rPr>
                <w:rFonts w:hint="eastAsia"/>
                <w:spacing w:val="18"/>
                <w:lang w:val="en-US" w:eastAsia="zh-CN"/>
              </w:rPr>
              <w:t xml:space="preserve"> </w:t>
            </w:r>
            <w:r>
              <w:rPr>
                <w:spacing w:val="-4"/>
              </w:rPr>
              <w:t>月</w:t>
            </w:r>
            <w:r>
              <w:rPr>
                <w:spacing w:val="25"/>
              </w:rPr>
              <w:t xml:space="preserve">   </w:t>
            </w:r>
            <w:r>
              <w:rPr>
                <w:spacing w:val="-4"/>
              </w:rPr>
              <w:t>日</w:t>
            </w:r>
          </w:p>
        </w:tc>
      </w:tr>
      <w:tr w14:paraId="6B77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942" w:type="dxa"/>
            <w:vMerge w:val="continue"/>
            <w:tcBorders>
              <w:top w:val="nil"/>
            </w:tcBorders>
            <w:vAlign w:val="top"/>
          </w:tcPr>
          <w:p w14:paraId="27C1B501">
            <w:pPr>
              <w:rPr>
                <w:rFonts w:ascii="Arial"/>
                <w:sz w:val="21"/>
              </w:rPr>
            </w:pPr>
          </w:p>
        </w:tc>
        <w:tc>
          <w:tcPr>
            <w:tcW w:w="6398" w:type="dxa"/>
            <w:gridSpan w:val="3"/>
            <w:vAlign w:val="top"/>
          </w:tcPr>
          <w:p w14:paraId="2FF2703A">
            <w:pPr>
              <w:pStyle w:val="7"/>
              <w:spacing w:before="282" w:line="222" w:lineRule="auto"/>
              <w:ind w:left="12"/>
            </w:pPr>
            <w:r>
              <w:rPr>
                <w:spacing w:val="-2"/>
              </w:rPr>
              <w:t>表决结果：同意票数</w:t>
            </w:r>
            <w:r>
              <w:rPr>
                <w:spacing w:val="11"/>
              </w:rPr>
              <w:t xml:space="preserve">      </w:t>
            </w:r>
            <w:r>
              <w:rPr>
                <w:spacing w:val="-2"/>
              </w:rPr>
              <w:t>,反对票数</w:t>
            </w:r>
          </w:p>
        </w:tc>
      </w:tr>
      <w:tr w14:paraId="302A6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2942" w:type="dxa"/>
            <w:vAlign w:val="top"/>
          </w:tcPr>
          <w:p w14:paraId="481F402E">
            <w:pPr>
              <w:spacing w:line="336" w:lineRule="auto"/>
              <w:rPr>
                <w:rFonts w:ascii="Arial"/>
                <w:sz w:val="21"/>
              </w:rPr>
            </w:pPr>
          </w:p>
          <w:p w14:paraId="0991FF27">
            <w:pPr>
              <w:pStyle w:val="7"/>
              <w:spacing w:before="75" w:line="219" w:lineRule="auto"/>
              <w:ind w:left="15"/>
            </w:pPr>
            <w:r>
              <w:rPr>
                <w:spacing w:val="5"/>
              </w:rPr>
              <w:t>填报单位(盖章：)</w:t>
            </w:r>
          </w:p>
        </w:tc>
        <w:tc>
          <w:tcPr>
            <w:tcW w:w="1898" w:type="dxa"/>
            <w:vAlign w:val="top"/>
          </w:tcPr>
          <w:p w14:paraId="087C6315">
            <w:pPr>
              <w:spacing w:line="337" w:lineRule="auto"/>
              <w:rPr>
                <w:rFonts w:ascii="Arial"/>
                <w:sz w:val="21"/>
              </w:rPr>
            </w:pPr>
          </w:p>
          <w:p w14:paraId="7E156505">
            <w:pPr>
              <w:pStyle w:val="7"/>
              <w:spacing w:before="75" w:line="219" w:lineRule="auto"/>
              <w:ind w:right="24"/>
              <w:jc w:val="right"/>
            </w:pPr>
            <w:r>
              <w:rPr>
                <w:spacing w:val="-9"/>
              </w:rPr>
              <w:t>年</w:t>
            </w:r>
            <w:r>
              <w:rPr>
                <w:spacing w:val="28"/>
              </w:rPr>
              <w:t xml:space="preserve">  </w:t>
            </w:r>
            <w:r>
              <w:rPr>
                <w:spacing w:val="-9"/>
              </w:rPr>
              <w:t>月</w:t>
            </w:r>
            <w:r>
              <w:rPr>
                <w:spacing w:val="44"/>
              </w:rPr>
              <w:t xml:space="preserve">  </w:t>
            </w:r>
            <w:r>
              <w:rPr>
                <w:spacing w:val="-9"/>
              </w:rPr>
              <w:t>日</w:t>
            </w:r>
          </w:p>
        </w:tc>
        <w:tc>
          <w:tcPr>
            <w:tcW w:w="1418" w:type="dxa"/>
            <w:vAlign w:val="top"/>
          </w:tcPr>
          <w:p w14:paraId="29711F4D">
            <w:pPr>
              <w:pStyle w:val="7"/>
              <w:spacing w:before="306" w:line="193" w:lineRule="auto"/>
              <w:ind w:left="4"/>
            </w:pPr>
            <w:r>
              <w:rPr>
                <w:spacing w:val="1"/>
              </w:rPr>
              <w:t>企业联系人</w:t>
            </w:r>
          </w:p>
          <w:p w14:paraId="77B4EB07">
            <w:pPr>
              <w:pStyle w:val="7"/>
              <w:spacing w:line="221" w:lineRule="auto"/>
              <w:ind w:left="4"/>
            </w:pPr>
            <w:r>
              <w:rPr>
                <w:spacing w:val="-2"/>
              </w:rPr>
              <w:t>及联系电话</w:t>
            </w:r>
          </w:p>
        </w:tc>
        <w:tc>
          <w:tcPr>
            <w:tcW w:w="3082" w:type="dxa"/>
            <w:vAlign w:val="top"/>
          </w:tcPr>
          <w:p w14:paraId="492CC013">
            <w:pPr>
              <w:rPr>
                <w:rFonts w:ascii="Arial"/>
                <w:sz w:val="21"/>
              </w:rPr>
            </w:pPr>
          </w:p>
        </w:tc>
      </w:tr>
      <w:tr w14:paraId="0932C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2942" w:type="dxa"/>
            <w:vAlign w:val="top"/>
          </w:tcPr>
          <w:p w14:paraId="0E374FCE">
            <w:pPr>
              <w:spacing w:line="245" w:lineRule="auto"/>
              <w:rPr>
                <w:rFonts w:ascii="Arial"/>
                <w:sz w:val="21"/>
              </w:rPr>
            </w:pPr>
          </w:p>
          <w:p w14:paraId="6EA258A0">
            <w:pPr>
              <w:spacing w:line="245" w:lineRule="auto"/>
              <w:rPr>
                <w:rFonts w:ascii="Arial"/>
                <w:sz w:val="21"/>
              </w:rPr>
            </w:pPr>
          </w:p>
          <w:p w14:paraId="2AB65F7B">
            <w:pPr>
              <w:spacing w:line="246" w:lineRule="auto"/>
              <w:rPr>
                <w:rFonts w:ascii="Arial"/>
                <w:sz w:val="21"/>
              </w:rPr>
            </w:pPr>
          </w:p>
          <w:p w14:paraId="4E49178D">
            <w:pPr>
              <w:pStyle w:val="7"/>
              <w:spacing w:before="75" w:line="219" w:lineRule="auto"/>
              <w:ind w:left="15"/>
            </w:pPr>
            <w:r>
              <w:rPr>
                <w:spacing w:val="5"/>
              </w:rPr>
              <w:t>意见</w:t>
            </w:r>
          </w:p>
        </w:tc>
        <w:tc>
          <w:tcPr>
            <w:tcW w:w="6398" w:type="dxa"/>
            <w:gridSpan w:val="3"/>
            <w:vAlign w:val="top"/>
          </w:tcPr>
          <w:p w14:paraId="39487AA7">
            <w:pPr>
              <w:rPr>
                <w:rFonts w:ascii="Arial"/>
                <w:sz w:val="21"/>
              </w:rPr>
            </w:pPr>
          </w:p>
        </w:tc>
      </w:tr>
      <w:tr w14:paraId="453E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2" w:hRule="atLeast"/>
        </w:trPr>
        <w:tc>
          <w:tcPr>
            <w:tcW w:w="2942" w:type="dxa"/>
            <w:vAlign w:val="top"/>
          </w:tcPr>
          <w:p w14:paraId="2D819C24">
            <w:pPr>
              <w:spacing w:line="273" w:lineRule="auto"/>
              <w:rPr>
                <w:rFonts w:ascii="Arial"/>
                <w:sz w:val="21"/>
              </w:rPr>
            </w:pPr>
          </w:p>
          <w:p w14:paraId="0DC58B9F">
            <w:pPr>
              <w:spacing w:line="273" w:lineRule="auto"/>
              <w:rPr>
                <w:rFonts w:ascii="Arial"/>
                <w:sz w:val="21"/>
              </w:rPr>
            </w:pPr>
          </w:p>
          <w:p w14:paraId="66758B14">
            <w:pPr>
              <w:spacing w:line="273" w:lineRule="auto"/>
              <w:rPr>
                <w:rFonts w:ascii="Arial"/>
                <w:sz w:val="21"/>
              </w:rPr>
            </w:pPr>
          </w:p>
          <w:p w14:paraId="45862755">
            <w:pPr>
              <w:spacing w:line="274" w:lineRule="auto"/>
              <w:rPr>
                <w:rFonts w:ascii="Arial"/>
                <w:sz w:val="21"/>
              </w:rPr>
            </w:pPr>
          </w:p>
          <w:p w14:paraId="372F6395">
            <w:pPr>
              <w:spacing w:line="274" w:lineRule="auto"/>
              <w:rPr>
                <w:rFonts w:ascii="Arial"/>
                <w:sz w:val="21"/>
              </w:rPr>
            </w:pPr>
          </w:p>
          <w:p w14:paraId="7CC8C712">
            <w:pPr>
              <w:spacing w:line="274" w:lineRule="auto"/>
              <w:rPr>
                <w:rFonts w:ascii="Arial"/>
                <w:sz w:val="21"/>
              </w:rPr>
            </w:pPr>
          </w:p>
          <w:p w14:paraId="38FEF8F4">
            <w:pPr>
              <w:pStyle w:val="7"/>
              <w:spacing w:before="74" w:line="219" w:lineRule="auto"/>
              <w:ind w:left="15"/>
            </w:pPr>
            <w:r>
              <w:rPr>
                <w:spacing w:val="1"/>
              </w:rPr>
              <w:t>受理材料清单</w:t>
            </w:r>
          </w:p>
        </w:tc>
        <w:tc>
          <w:tcPr>
            <w:tcW w:w="6398" w:type="dxa"/>
            <w:gridSpan w:val="3"/>
            <w:vAlign w:val="top"/>
          </w:tcPr>
          <w:p w14:paraId="41C3B066">
            <w:pPr>
              <w:pStyle w:val="7"/>
              <w:spacing w:before="16" w:line="219" w:lineRule="auto"/>
              <w:ind w:left="12"/>
            </w:pPr>
            <w:r>
              <w:rPr>
                <w:spacing w:val="13"/>
              </w:rPr>
              <w:t>1、</w:t>
            </w:r>
            <w:r>
              <w:rPr>
                <w:rFonts w:hint="eastAsia"/>
                <w:spacing w:val="13"/>
                <w:lang w:eastAsia="zh-CN"/>
              </w:rPr>
              <w:t>党支部会议纪要</w:t>
            </w:r>
            <w:r>
              <w:rPr>
                <w:spacing w:val="13"/>
              </w:rPr>
              <w:t>；</w:t>
            </w:r>
          </w:p>
          <w:p w14:paraId="0F291E1E">
            <w:pPr>
              <w:pStyle w:val="7"/>
              <w:spacing w:before="7" w:line="193" w:lineRule="auto"/>
              <w:ind w:left="12"/>
            </w:pPr>
            <w:r>
              <w:rPr>
                <w:spacing w:val="8"/>
              </w:rPr>
              <w:t>2、</w:t>
            </w:r>
            <w:r>
              <w:rPr>
                <w:rFonts w:hint="eastAsia"/>
                <w:spacing w:val="8"/>
                <w:lang w:eastAsia="zh-CN"/>
              </w:rPr>
              <w:t>县属国有企业董事会决议</w:t>
            </w:r>
            <w:r>
              <w:rPr>
                <w:spacing w:val="8"/>
              </w:rPr>
              <w:t>；</w:t>
            </w:r>
          </w:p>
          <w:p w14:paraId="04652A3C">
            <w:pPr>
              <w:pStyle w:val="7"/>
              <w:spacing w:line="218" w:lineRule="auto"/>
              <w:ind w:left="12"/>
            </w:pPr>
            <w:r>
              <w:rPr>
                <w:spacing w:val="11"/>
              </w:rPr>
              <w:t>3、</w:t>
            </w:r>
            <w:r>
              <w:rPr>
                <w:rFonts w:hint="eastAsia"/>
                <w:spacing w:val="11"/>
                <w:lang w:eastAsia="zh-CN"/>
              </w:rPr>
              <w:t>董事会会议记录</w:t>
            </w:r>
            <w:r>
              <w:rPr>
                <w:spacing w:val="11"/>
              </w:rPr>
              <w:t>；</w:t>
            </w:r>
          </w:p>
          <w:p w14:paraId="5DDDAFBB">
            <w:pPr>
              <w:pStyle w:val="7"/>
              <w:spacing w:before="8" w:line="199" w:lineRule="auto"/>
              <w:ind w:left="12"/>
            </w:pPr>
            <w:r>
              <w:rPr>
                <w:spacing w:val="23"/>
              </w:rPr>
              <w:t>4、</w:t>
            </w:r>
            <w:r>
              <w:rPr>
                <w:rFonts w:hint="eastAsia"/>
                <w:spacing w:val="23"/>
                <w:lang w:eastAsia="zh-CN"/>
              </w:rPr>
              <w:t>议案</w:t>
            </w:r>
            <w:r>
              <w:rPr>
                <w:spacing w:val="23"/>
              </w:rPr>
              <w:t>；</w:t>
            </w:r>
          </w:p>
          <w:p w14:paraId="081F469B">
            <w:pPr>
              <w:pStyle w:val="7"/>
              <w:spacing w:before="1" w:line="217" w:lineRule="auto"/>
              <w:ind w:left="12"/>
            </w:pPr>
            <w:r>
              <w:rPr>
                <w:spacing w:val="4"/>
              </w:rPr>
              <w:t>5、可行性研究报告或尽职调查报告等同类材料及论证见；</w:t>
            </w:r>
          </w:p>
          <w:p w14:paraId="3D3A6C8E">
            <w:pPr>
              <w:pStyle w:val="7"/>
              <w:spacing w:before="9" w:line="209" w:lineRule="auto"/>
              <w:ind w:left="12"/>
            </w:pPr>
            <w:r>
              <w:rPr>
                <w:spacing w:val="10"/>
              </w:rPr>
              <w:t>6、双重法律审核意见书；</w:t>
            </w:r>
          </w:p>
          <w:p w14:paraId="55216ABF">
            <w:pPr>
              <w:pStyle w:val="7"/>
              <w:spacing w:before="1" w:line="219" w:lineRule="auto"/>
              <w:ind w:left="12"/>
            </w:pPr>
            <w:r>
              <w:rPr>
                <w:spacing w:val="10"/>
              </w:rPr>
              <w:t>7、被投资方财务报表；</w:t>
            </w:r>
          </w:p>
          <w:p w14:paraId="43BEF269">
            <w:pPr>
              <w:pStyle w:val="7"/>
              <w:spacing w:before="5" w:line="201" w:lineRule="auto"/>
              <w:ind w:left="12"/>
            </w:pPr>
            <w:r>
              <w:rPr>
                <w:spacing w:val="6"/>
              </w:rPr>
              <w:t>8、有关投资合作方的情况介绍和证明文件；</w:t>
            </w:r>
          </w:p>
          <w:p w14:paraId="08FB61BF">
            <w:pPr>
              <w:pStyle w:val="7"/>
              <w:spacing w:before="1" w:line="218" w:lineRule="auto"/>
              <w:ind w:left="12"/>
            </w:pPr>
            <w:r>
              <w:rPr>
                <w:spacing w:val="6"/>
              </w:rPr>
              <w:t>9、拟签订的投资协议的主要条款；</w:t>
            </w:r>
          </w:p>
          <w:p w14:paraId="3A8E50E1">
            <w:pPr>
              <w:pStyle w:val="7"/>
              <w:spacing w:before="7" w:line="209" w:lineRule="auto"/>
              <w:ind w:left="12"/>
            </w:pPr>
            <w:r>
              <w:rPr>
                <w:spacing w:val="7"/>
              </w:rPr>
              <w:t>10、审计、评估报告及备案表；</w:t>
            </w:r>
          </w:p>
          <w:p w14:paraId="5A9CB7AC">
            <w:pPr>
              <w:pStyle w:val="7"/>
              <w:spacing w:line="215" w:lineRule="auto"/>
              <w:ind w:left="12" w:right="49"/>
            </w:pPr>
            <w:r>
              <w:rPr>
                <w:spacing w:val="4"/>
              </w:rPr>
              <w:t>11、有资质第三方咨询机构出具的风险分析及防范化解预案；</w:t>
            </w:r>
            <w:r>
              <w:rPr>
                <w:spacing w:val="2"/>
              </w:rPr>
              <w:t xml:space="preserve"> </w:t>
            </w:r>
            <w:r>
              <w:t>12</w:t>
            </w:r>
            <w:r>
              <w:rPr>
                <w:rFonts w:hint="eastAsia"/>
                <w:lang w:eastAsia="zh-CN"/>
              </w:rPr>
              <w:t>、</w:t>
            </w:r>
            <w:r>
              <w:t>其他。</w:t>
            </w:r>
          </w:p>
        </w:tc>
      </w:tr>
    </w:tbl>
    <w:p w14:paraId="2BD6DAB7">
      <w:pPr>
        <w:spacing w:before="34" w:line="226" w:lineRule="auto"/>
        <w:ind w:left="25"/>
        <w:rPr>
          <w:rFonts w:ascii="宋体" w:hAnsi="宋体" w:eastAsia="宋体" w:cs="宋体"/>
          <w:sz w:val="21"/>
          <w:szCs w:val="21"/>
        </w:rPr>
      </w:pPr>
      <w:r>
        <w:rPr>
          <w:rFonts w:ascii="宋体" w:hAnsi="宋体" w:eastAsia="宋体" w:cs="宋体"/>
          <w:spacing w:val="-1"/>
          <w:sz w:val="21"/>
          <w:szCs w:val="21"/>
        </w:rPr>
        <w:t>注：表一填报长期股权投资项目及非金融企业参与设立或者发起设立各类基金的投资、委</w:t>
      </w:r>
      <w:r>
        <w:rPr>
          <w:rFonts w:ascii="宋体" w:hAnsi="宋体" w:eastAsia="宋体" w:cs="宋体"/>
          <w:spacing w:val="8"/>
          <w:sz w:val="21"/>
          <w:szCs w:val="21"/>
        </w:rPr>
        <w:t xml:space="preserve"> </w:t>
      </w:r>
      <w:r>
        <w:rPr>
          <w:rFonts w:ascii="宋体" w:hAnsi="宋体" w:eastAsia="宋体" w:cs="宋体"/>
          <w:spacing w:val="1"/>
          <w:sz w:val="21"/>
          <w:szCs w:val="21"/>
        </w:rPr>
        <w:t>托贷款等债权投资项目</w:t>
      </w:r>
    </w:p>
    <w:p w14:paraId="76DE1F07">
      <w:pPr>
        <w:spacing w:line="226" w:lineRule="auto"/>
        <w:rPr>
          <w:rFonts w:ascii="宋体" w:hAnsi="宋体" w:eastAsia="宋体" w:cs="宋体"/>
          <w:sz w:val="21"/>
          <w:szCs w:val="21"/>
        </w:rPr>
        <w:sectPr>
          <w:footerReference r:id="rId5" w:type="default"/>
          <w:pgSz w:w="11910" w:h="16840"/>
          <w:pgMar w:top="1440" w:right="1707" w:bottom="1440" w:left="1803" w:header="0" w:footer="0" w:gutter="0"/>
          <w:cols w:space="720" w:num="1"/>
        </w:sectPr>
      </w:pPr>
    </w:p>
    <w:p w14:paraId="6FDC1253">
      <w:pPr>
        <w:spacing w:before="55" w:line="219" w:lineRule="auto"/>
        <w:jc w:val="center"/>
        <w:rPr>
          <w:rFonts w:ascii="宋体" w:hAnsi="宋体" w:eastAsia="宋体" w:cs="宋体"/>
          <w:sz w:val="28"/>
          <w:szCs w:val="28"/>
        </w:rPr>
      </w:pPr>
      <w:r>
        <w:rPr>
          <w:rFonts w:ascii="宋体" w:hAnsi="宋体" w:eastAsia="宋体" w:cs="宋体"/>
          <w:b/>
          <w:bCs/>
          <w:sz w:val="28"/>
          <w:szCs w:val="28"/>
        </w:rPr>
        <w:t>县属国有企业投资项目材料受理表(二)</w:t>
      </w:r>
    </w:p>
    <w:p w14:paraId="031E9C08">
      <w:pPr>
        <w:spacing w:line="127" w:lineRule="exact"/>
      </w:pPr>
    </w:p>
    <w:tbl>
      <w:tblPr>
        <w:tblStyle w:val="6"/>
        <w:tblW w:w="9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2687"/>
        <w:gridCol w:w="2378"/>
        <w:gridCol w:w="1963"/>
      </w:tblGrid>
      <w:tr w14:paraId="05773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2822" w:type="dxa"/>
            <w:vAlign w:val="top"/>
          </w:tcPr>
          <w:p w14:paraId="610DB7F2">
            <w:pPr>
              <w:pStyle w:val="7"/>
              <w:spacing w:before="285" w:line="220" w:lineRule="auto"/>
              <w:ind w:left="875"/>
              <w:rPr>
                <w:sz w:val="24"/>
                <w:szCs w:val="24"/>
              </w:rPr>
            </w:pPr>
            <w:r>
              <w:rPr>
                <w:spacing w:val="3"/>
                <w:sz w:val="24"/>
                <w:szCs w:val="24"/>
              </w:rPr>
              <w:t>项目名称</w:t>
            </w:r>
          </w:p>
        </w:tc>
        <w:tc>
          <w:tcPr>
            <w:tcW w:w="7028" w:type="dxa"/>
            <w:gridSpan w:val="3"/>
            <w:vAlign w:val="top"/>
          </w:tcPr>
          <w:p w14:paraId="16F0B210">
            <w:pPr>
              <w:rPr>
                <w:rFonts w:ascii="Arial"/>
                <w:sz w:val="21"/>
              </w:rPr>
            </w:pPr>
          </w:p>
        </w:tc>
      </w:tr>
      <w:tr w14:paraId="72551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2822" w:type="dxa"/>
            <w:vAlign w:val="top"/>
          </w:tcPr>
          <w:p w14:paraId="29E28D0D">
            <w:pPr>
              <w:pStyle w:val="7"/>
              <w:spacing w:before="171" w:line="206" w:lineRule="auto"/>
              <w:ind w:left="5" w:right="515"/>
              <w:jc w:val="both"/>
              <w:rPr>
                <w:sz w:val="24"/>
                <w:szCs w:val="24"/>
              </w:rPr>
            </w:pPr>
            <w:r>
              <w:rPr>
                <w:spacing w:val="1"/>
                <w:sz w:val="24"/>
                <w:szCs w:val="24"/>
              </w:rPr>
              <w:t>投资主体(县属企业或</w:t>
            </w:r>
            <w:r>
              <w:rPr>
                <w:sz w:val="24"/>
                <w:szCs w:val="24"/>
              </w:rPr>
              <w:t xml:space="preserve"> </w:t>
            </w:r>
            <w:r>
              <w:rPr>
                <w:spacing w:val="-1"/>
                <w:sz w:val="24"/>
                <w:szCs w:val="24"/>
              </w:rPr>
              <w:t>子公司)、投资额、持</w:t>
            </w:r>
            <w:r>
              <w:rPr>
                <w:spacing w:val="8"/>
                <w:sz w:val="24"/>
                <w:szCs w:val="24"/>
              </w:rPr>
              <w:t xml:space="preserve"> </w:t>
            </w:r>
            <w:r>
              <w:rPr>
                <w:spacing w:val="2"/>
                <w:sz w:val="24"/>
                <w:szCs w:val="24"/>
              </w:rPr>
              <w:t>股数、持股比例</w:t>
            </w:r>
          </w:p>
        </w:tc>
        <w:tc>
          <w:tcPr>
            <w:tcW w:w="2687" w:type="dxa"/>
            <w:vAlign w:val="top"/>
          </w:tcPr>
          <w:p w14:paraId="2070144E">
            <w:pPr>
              <w:rPr>
                <w:rFonts w:ascii="Arial"/>
                <w:sz w:val="21"/>
              </w:rPr>
            </w:pPr>
          </w:p>
        </w:tc>
        <w:tc>
          <w:tcPr>
            <w:tcW w:w="2378" w:type="dxa"/>
            <w:vAlign w:val="top"/>
          </w:tcPr>
          <w:p w14:paraId="48E158FD">
            <w:pPr>
              <w:spacing w:line="330" w:lineRule="auto"/>
              <w:rPr>
                <w:rFonts w:ascii="Arial"/>
                <w:sz w:val="21"/>
              </w:rPr>
            </w:pPr>
          </w:p>
          <w:p w14:paraId="52BD2AA6">
            <w:pPr>
              <w:pStyle w:val="7"/>
              <w:spacing w:before="78" w:line="220" w:lineRule="auto"/>
              <w:ind w:left="425"/>
              <w:rPr>
                <w:sz w:val="24"/>
                <w:szCs w:val="24"/>
              </w:rPr>
            </w:pPr>
            <w:r>
              <w:rPr>
                <w:spacing w:val="1"/>
                <w:sz w:val="24"/>
                <w:szCs w:val="24"/>
              </w:rPr>
              <w:t>项目所属行业</w:t>
            </w:r>
          </w:p>
        </w:tc>
        <w:tc>
          <w:tcPr>
            <w:tcW w:w="1963" w:type="dxa"/>
            <w:vAlign w:val="top"/>
          </w:tcPr>
          <w:p w14:paraId="7BA75A37">
            <w:pPr>
              <w:rPr>
                <w:rFonts w:ascii="Arial"/>
                <w:sz w:val="21"/>
              </w:rPr>
            </w:pPr>
          </w:p>
        </w:tc>
      </w:tr>
      <w:tr w14:paraId="7836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2822" w:type="dxa"/>
            <w:vAlign w:val="top"/>
          </w:tcPr>
          <w:p w14:paraId="6429A192">
            <w:pPr>
              <w:pStyle w:val="7"/>
              <w:spacing w:before="170" w:line="204" w:lineRule="auto"/>
              <w:ind w:left="15" w:right="354" w:hanging="10"/>
              <w:rPr>
                <w:sz w:val="24"/>
                <w:szCs w:val="24"/>
              </w:rPr>
            </w:pPr>
            <w:r>
              <w:rPr>
                <w:spacing w:val="4"/>
                <w:sz w:val="24"/>
                <w:szCs w:val="24"/>
              </w:rPr>
              <w:t>其他股东(股比前三位)</w:t>
            </w:r>
            <w:r>
              <w:rPr>
                <w:spacing w:val="7"/>
                <w:sz w:val="24"/>
                <w:szCs w:val="24"/>
              </w:rPr>
              <w:t xml:space="preserve"> </w:t>
            </w:r>
            <w:r>
              <w:rPr>
                <w:spacing w:val="1"/>
                <w:sz w:val="24"/>
                <w:szCs w:val="24"/>
              </w:rPr>
              <w:t>名称、投资额、持</w:t>
            </w:r>
          </w:p>
          <w:p w14:paraId="53D6B8CF">
            <w:pPr>
              <w:pStyle w:val="7"/>
              <w:spacing w:line="219" w:lineRule="auto"/>
              <w:ind w:left="5"/>
              <w:rPr>
                <w:sz w:val="24"/>
                <w:szCs w:val="24"/>
              </w:rPr>
            </w:pPr>
            <w:r>
              <w:rPr>
                <w:spacing w:val="2"/>
                <w:sz w:val="24"/>
                <w:szCs w:val="24"/>
              </w:rPr>
              <w:t>股数、持股比例</w:t>
            </w:r>
          </w:p>
        </w:tc>
        <w:tc>
          <w:tcPr>
            <w:tcW w:w="2687" w:type="dxa"/>
            <w:vAlign w:val="top"/>
          </w:tcPr>
          <w:p w14:paraId="63ACAFB0">
            <w:pPr>
              <w:rPr>
                <w:rFonts w:ascii="Arial"/>
                <w:sz w:val="21"/>
              </w:rPr>
            </w:pPr>
          </w:p>
        </w:tc>
        <w:tc>
          <w:tcPr>
            <w:tcW w:w="2378" w:type="dxa"/>
            <w:vAlign w:val="top"/>
          </w:tcPr>
          <w:p w14:paraId="3ABBEDD8">
            <w:pPr>
              <w:spacing w:line="331" w:lineRule="auto"/>
              <w:rPr>
                <w:rFonts w:ascii="Arial"/>
                <w:sz w:val="21"/>
              </w:rPr>
            </w:pPr>
          </w:p>
          <w:p w14:paraId="7C099ADB">
            <w:pPr>
              <w:pStyle w:val="7"/>
              <w:spacing w:before="78" w:line="220" w:lineRule="auto"/>
              <w:ind w:left="546"/>
              <w:rPr>
                <w:sz w:val="24"/>
                <w:szCs w:val="24"/>
              </w:rPr>
            </w:pPr>
            <w:r>
              <w:rPr>
                <w:spacing w:val="3"/>
                <w:sz w:val="24"/>
                <w:szCs w:val="24"/>
              </w:rPr>
              <w:t>项目建设期</w:t>
            </w:r>
          </w:p>
        </w:tc>
        <w:tc>
          <w:tcPr>
            <w:tcW w:w="1963" w:type="dxa"/>
            <w:vAlign w:val="top"/>
          </w:tcPr>
          <w:p w14:paraId="06946172">
            <w:pPr>
              <w:rPr>
                <w:rFonts w:ascii="Arial"/>
                <w:sz w:val="21"/>
              </w:rPr>
            </w:pPr>
          </w:p>
        </w:tc>
      </w:tr>
      <w:tr w14:paraId="2700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822" w:type="dxa"/>
            <w:vAlign w:val="top"/>
          </w:tcPr>
          <w:p w14:paraId="1CA9A511">
            <w:pPr>
              <w:spacing w:line="341" w:lineRule="auto"/>
              <w:rPr>
                <w:rFonts w:ascii="Arial"/>
                <w:sz w:val="21"/>
              </w:rPr>
            </w:pPr>
          </w:p>
          <w:p w14:paraId="1D82817D">
            <w:pPr>
              <w:pStyle w:val="7"/>
              <w:spacing w:before="78" w:line="219" w:lineRule="auto"/>
              <w:ind w:left="5"/>
              <w:rPr>
                <w:sz w:val="24"/>
                <w:szCs w:val="24"/>
              </w:rPr>
            </w:pPr>
            <w:r>
              <w:rPr>
                <w:spacing w:val="1"/>
                <w:sz w:val="24"/>
                <w:szCs w:val="24"/>
              </w:rPr>
              <w:t>投资额及进度安排</w:t>
            </w:r>
          </w:p>
        </w:tc>
        <w:tc>
          <w:tcPr>
            <w:tcW w:w="7028" w:type="dxa"/>
            <w:gridSpan w:val="3"/>
            <w:vAlign w:val="top"/>
          </w:tcPr>
          <w:p w14:paraId="79C8730A">
            <w:pPr>
              <w:rPr>
                <w:rFonts w:ascii="Arial"/>
                <w:sz w:val="21"/>
              </w:rPr>
            </w:pPr>
          </w:p>
        </w:tc>
      </w:tr>
      <w:tr w14:paraId="113A0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822" w:type="dxa"/>
            <w:vMerge w:val="restart"/>
            <w:tcBorders>
              <w:bottom w:val="nil"/>
            </w:tcBorders>
            <w:vAlign w:val="top"/>
          </w:tcPr>
          <w:p w14:paraId="0D1DB169">
            <w:pPr>
              <w:spacing w:line="252" w:lineRule="auto"/>
              <w:rPr>
                <w:rFonts w:ascii="Arial"/>
                <w:sz w:val="21"/>
              </w:rPr>
            </w:pPr>
          </w:p>
          <w:p w14:paraId="5A93F9A7">
            <w:pPr>
              <w:spacing w:line="253" w:lineRule="auto"/>
              <w:rPr>
                <w:rFonts w:ascii="Arial"/>
                <w:sz w:val="21"/>
              </w:rPr>
            </w:pPr>
          </w:p>
          <w:p w14:paraId="4C5EC79A">
            <w:pPr>
              <w:spacing w:line="253" w:lineRule="auto"/>
              <w:rPr>
                <w:rFonts w:ascii="Arial"/>
                <w:sz w:val="21"/>
              </w:rPr>
            </w:pPr>
          </w:p>
          <w:p w14:paraId="583B220B">
            <w:pPr>
              <w:pStyle w:val="7"/>
              <w:spacing w:before="78" w:line="211" w:lineRule="auto"/>
              <w:ind w:left="1245" w:right="55" w:hanging="1140"/>
              <w:rPr>
                <w:sz w:val="24"/>
                <w:szCs w:val="24"/>
              </w:rPr>
            </w:pPr>
            <w:r>
              <w:rPr>
                <w:spacing w:val="1"/>
                <w:sz w:val="24"/>
                <w:szCs w:val="24"/>
              </w:rPr>
              <w:t>县属国有企业董事会议情</w:t>
            </w:r>
            <w:r>
              <w:rPr>
                <w:sz w:val="24"/>
                <w:szCs w:val="24"/>
              </w:rPr>
              <w:t xml:space="preserve"> 况</w:t>
            </w:r>
          </w:p>
        </w:tc>
        <w:tc>
          <w:tcPr>
            <w:tcW w:w="7028" w:type="dxa"/>
            <w:gridSpan w:val="3"/>
            <w:vAlign w:val="top"/>
          </w:tcPr>
          <w:p w14:paraId="1065BDE8">
            <w:pPr>
              <w:spacing w:line="342" w:lineRule="auto"/>
              <w:rPr>
                <w:rFonts w:ascii="Arial"/>
                <w:sz w:val="21"/>
              </w:rPr>
            </w:pPr>
          </w:p>
          <w:p w14:paraId="32E160D8">
            <w:pPr>
              <w:pStyle w:val="7"/>
              <w:spacing w:before="78" w:line="230" w:lineRule="auto"/>
              <w:ind w:left="1633"/>
              <w:rPr>
                <w:sz w:val="24"/>
                <w:szCs w:val="24"/>
              </w:rPr>
            </w:pPr>
            <w:r>
              <w:rPr>
                <w:spacing w:val="-2"/>
                <w:sz w:val="24"/>
                <w:szCs w:val="24"/>
              </w:rPr>
              <w:t xml:space="preserve">决议时间：     </w:t>
            </w:r>
            <w:r>
              <w:rPr>
                <w:spacing w:val="-2"/>
                <w:position w:val="1"/>
                <w:sz w:val="24"/>
                <w:szCs w:val="24"/>
              </w:rPr>
              <w:t>年</w:t>
            </w:r>
            <w:r>
              <w:rPr>
                <w:spacing w:val="5"/>
                <w:position w:val="1"/>
                <w:sz w:val="24"/>
                <w:szCs w:val="24"/>
              </w:rPr>
              <w:t xml:space="preserve">      </w:t>
            </w:r>
            <w:r>
              <w:rPr>
                <w:spacing w:val="-2"/>
                <w:sz w:val="24"/>
                <w:szCs w:val="24"/>
              </w:rPr>
              <w:t>月</w:t>
            </w:r>
            <w:r>
              <w:rPr>
                <w:spacing w:val="3"/>
                <w:sz w:val="24"/>
                <w:szCs w:val="24"/>
              </w:rPr>
              <w:t xml:space="preserve">    </w:t>
            </w:r>
            <w:r>
              <w:rPr>
                <w:spacing w:val="-2"/>
                <w:position w:val="-4"/>
                <w:sz w:val="24"/>
                <w:szCs w:val="24"/>
              </w:rPr>
              <w:t>日</w:t>
            </w:r>
          </w:p>
        </w:tc>
      </w:tr>
      <w:tr w14:paraId="0D5E6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822" w:type="dxa"/>
            <w:vMerge w:val="continue"/>
            <w:tcBorders>
              <w:top w:val="nil"/>
            </w:tcBorders>
            <w:vAlign w:val="top"/>
          </w:tcPr>
          <w:p w14:paraId="13C13741">
            <w:pPr>
              <w:rPr>
                <w:rFonts w:ascii="Arial"/>
                <w:sz w:val="21"/>
              </w:rPr>
            </w:pPr>
          </w:p>
        </w:tc>
        <w:tc>
          <w:tcPr>
            <w:tcW w:w="7028" w:type="dxa"/>
            <w:gridSpan w:val="3"/>
            <w:vAlign w:val="top"/>
          </w:tcPr>
          <w:p w14:paraId="55C3F7A9">
            <w:pPr>
              <w:spacing w:line="349" w:lineRule="auto"/>
              <w:rPr>
                <w:rFonts w:ascii="Arial"/>
                <w:sz w:val="21"/>
              </w:rPr>
            </w:pPr>
          </w:p>
          <w:p w14:paraId="19A1942D">
            <w:pPr>
              <w:pStyle w:val="7"/>
              <w:spacing w:before="78" w:line="170" w:lineRule="auto"/>
              <w:ind w:left="1033"/>
              <w:rPr>
                <w:sz w:val="24"/>
                <w:szCs w:val="24"/>
              </w:rPr>
            </w:pPr>
            <w:r>
              <w:rPr>
                <w:spacing w:val="1"/>
                <w:sz w:val="24"/>
                <w:szCs w:val="24"/>
              </w:rPr>
              <w:t>表决结果：同意票数      ,反对票数</w:t>
            </w:r>
          </w:p>
          <w:p w14:paraId="43B55388">
            <w:pPr>
              <w:pStyle w:val="7"/>
              <w:spacing w:line="214" w:lineRule="auto"/>
              <w:ind w:left="5782"/>
              <w:rPr>
                <w:sz w:val="24"/>
                <w:szCs w:val="24"/>
              </w:rPr>
            </w:pPr>
            <w:r>
              <w:rPr>
                <w:sz w:val="24"/>
                <w:szCs w:val="24"/>
              </w:rPr>
              <w:t>o</w:t>
            </w:r>
          </w:p>
        </w:tc>
      </w:tr>
      <w:tr w14:paraId="12822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2822" w:type="dxa"/>
            <w:vAlign w:val="top"/>
          </w:tcPr>
          <w:p w14:paraId="4A9B02AE">
            <w:pPr>
              <w:spacing w:line="333" w:lineRule="auto"/>
              <w:rPr>
                <w:rFonts w:ascii="Arial"/>
                <w:sz w:val="21"/>
              </w:rPr>
            </w:pPr>
          </w:p>
          <w:p w14:paraId="61806F3C">
            <w:pPr>
              <w:pStyle w:val="7"/>
              <w:spacing w:before="78" w:line="219" w:lineRule="auto"/>
              <w:ind w:left="5"/>
              <w:rPr>
                <w:sz w:val="24"/>
                <w:szCs w:val="24"/>
              </w:rPr>
            </w:pPr>
            <w:r>
              <w:rPr>
                <w:spacing w:val="5"/>
                <w:sz w:val="24"/>
                <w:szCs w:val="24"/>
              </w:rPr>
              <w:t>填报单位(盖章：)</w:t>
            </w:r>
          </w:p>
        </w:tc>
        <w:tc>
          <w:tcPr>
            <w:tcW w:w="2687" w:type="dxa"/>
            <w:vAlign w:val="top"/>
          </w:tcPr>
          <w:p w14:paraId="6DB2FE1A">
            <w:pPr>
              <w:spacing w:line="334" w:lineRule="auto"/>
              <w:rPr>
                <w:rFonts w:ascii="Arial"/>
                <w:sz w:val="21"/>
              </w:rPr>
            </w:pPr>
          </w:p>
          <w:p w14:paraId="4E1D031F">
            <w:pPr>
              <w:pStyle w:val="7"/>
              <w:spacing w:before="78" w:line="219" w:lineRule="auto"/>
              <w:ind w:left="642"/>
              <w:rPr>
                <w:sz w:val="24"/>
                <w:szCs w:val="24"/>
              </w:rPr>
            </w:pPr>
            <w:r>
              <w:rPr>
                <w:spacing w:val="-9"/>
                <w:sz w:val="24"/>
                <w:szCs w:val="24"/>
              </w:rPr>
              <w:t>年</w:t>
            </w:r>
            <w:r>
              <w:rPr>
                <w:spacing w:val="21"/>
                <w:sz w:val="24"/>
                <w:szCs w:val="24"/>
              </w:rPr>
              <w:t xml:space="preserve">  </w:t>
            </w:r>
            <w:r>
              <w:rPr>
                <w:spacing w:val="-9"/>
                <w:sz w:val="24"/>
                <w:szCs w:val="24"/>
              </w:rPr>
              <w:t>月</w:t>
            </w:r>
            <w:r>
              <w:rPr>
                <w:spacing w:val="38"/>
                <w:sz w:val="24"/>
                <w:szCs w:val="24"/>
              </w:rPr>
              <w:t xml:space="preserve">  </w:t>
            </w:r>
            <w:r>
              <w:rPr>
                <w:spacing w:val="-9"/>
                <w:sz w:val="24"/>
                <w:szCs w:val="24"/>
              </w:rPr>
              <w:t>日</w:t>
            </w:r>
          </w:p>
        </w:tc>
        <w:tc>
          <w:tcPr>
            <w:tcW w:w="2378" w:type="dxa"/>
            <w:vAlign w:val="top"/>
          </w:tcPr>
          <w:p w14:paraId="0A2265A9">
            <w:pPr>
              <w:pStyle w:val="7"/>
              <w:spacing w:before="276" w:line="219" w:lineRule="auto"/>
              <w:ind w:left="36" w:right="1121"/>
              <w:rPr>
                <w:sz w:val="24"/>
                <w:szCs w:val="24"/>
              </w:rPr>
            </w:pPr>
            <w:r>
              <w:rPr>
                <w:spacing w:val="2"/>
                <w:sz w:val="24"/>
                <w:szCs w:val="24"/>
              </w:rPr>
              <w:t>企业联系人</w:t>
            </w:r>
            <w:r>
              <w:rPr>
                <w:spacing w:val="-2"/>
                <w:sz w:val="24"/>
                <w:szCs w:val="24"/>
              </w:rPr>
              <w:t>及联系电话</w:t>
            </w:r>
          </w:p>
        </w:tc>
        <w:tc>
          <w:tcPr>
            <w:tcW w:w="1963" w:type="dxa"/>
            <w:vAlign w:val="top"/>
          </w:tcPr>
          <w:p w14:paraId="0B3D91E7">
            <w:pPr>
              <w:rPr>
                <w:rFonts w:ascii="Arial"/>
                <w:sz w:val="21"/>
              </w:rPr>
            </w:pPr>
          </w:p>
        </w:tc>
      </w:tr>
      <w:tr w14:paraId="4D5E5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2822" w:type="dxa"/>
            <w:vAlign w:val="top"/>
          </w:tcPr>
          <w:p w14:paraId="6FB39DDA">
            <w:pPr>
              <w:spacing w:line="252" w:lineRule="auto"/>
              <w:rPr>
                <w:rFonts w:ascii="Arial"/>
                <w:sz w:val="21"/>
              </w:rPr>
            </w:pPr>
          </w:p>
          <w:p w14:paraId="57CA98DF">
            <w:pPr>
              <w:spacing w:line="253" w:lineRule="auto"/>
              <w:rPr>
                <w:rFonts w:ascii="Arial"/>
                <w:sz w:val="21"/>
              </w:rPr>
            </w:pPr>
          </w:p>
          <w:p w14:paraId="25545F90">
            <w:pPr>
              <w:pStyle w:val="7"/>
              <w:spacing w:before="78" w:line="219" w:lineRule="auto"/>
              <w:ind w:left="5"/>
              <w:rPr>
                <w:sz w:val="24"/>
                <w:szCs w:val="24"/>
              </w:rPr>
            </w:pPr>
            <w:r>
              <w:rPr>
                <w:spacing w:val="6"/>
                <w:sz w:val="24"/>
                <w:szCs w:val="24"/>
              </w:rPr>
              <w:t>意见</w:t>
            </w:r>
          </w:p>
        </w:tc>
        <w:tc>
          <w:tcPr>
            <w:tcW w:w="7028" w:type="dxa"/>
            <w:gridSpan w:val="3"/>
            <w:vAlign w:val="top"/>
          </w:tcPr>
          <w:p w14:paraId="70F39BF2">
            <w:pPr>
              <w:rPr>
                <w:rFonts w:ascii="Arial"/>
                <w:sz w:val="21"/>
              </w:rPr>
            </w:pPr>
          </w:p>
        </w:tc>
      </w:tr>
      <w:tr w14:paraId="0506D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2" w:hRule="atLeast"/>
        </w:trPr>
        <w:tc>
          <w:tcPr>
            <w:tcW w:w="2822" w:type="dxa"/>
            <w:vAlign w:val="top"/>
          </w:tcPr>
          <w:p w14:paraId="4CE285C2">
            <w:pPr>
              <w:spacing w:line="258" w:lineRule="auto"/>
              <w:rPr>
                <w:rFonts w:ascii="Arial"/>
                <w:sz w:val="21"/>
              </w:rPr>
            </w:pPr>
          </w:p>
          <w:p w14:paraId="794BFDB2">
            <w:pPr>
              <w:spacing w:line="258" w:lineRule="auto"/>
              <w:rPr>
                <w:rFonts w:ascii="Arial"/>
                <w:sz w:val="21"/>
              </w:rPr>
            </w:pPr>
          </w:p>
          <w:p w14:paraId="76E33F82">
            <w:pPr>
              <w:spacing w:line="258" w:lineRule="auto"/>
              <w:rPr>
                <w:rFonts w:ascii="Arial"/>
                <w:sz w:val="21"/>
              </w:rPr>
            </w:pPr>
          </w:p>
          <w:p w14:paraId="2B6A118E">
            <w:pPr>
              <w:spacing w:line="258" w:lineRule="auto"/>
              <w:rPr>
                <w:rFonts w:ascii="Arial"/>
                <w:sz w:val="21"/>
              </w:rPr>
            </w:pPr>
          </w:p>
          <w:p w14:paraId="0512ECE9">
            <w:pPr>
              <w:spacing w:line="258" w:lineRule="auto"/>
              <w:rPr>
                <w:rFonts w:ascii="Arial"/>
                <w:sz w:val="21"/>
              </w:rPr>
            </w:pPr>
          </w:p>
          <w:p w14:paraId="03C7716F">
            <w:pPr>
              <w:spacing w:line="258" w:lineRule="auto"/>
              <w:rPr>
                <w:rFonts w:ascii="Arial"/>
                <w:sz w:val="21"/>
              </w:rPr>
            </w:pPr>
          </w:p>
          <w:p w14:paraId="6064C601">
            <w:pPr>
              <w:spacing w:line="258" w:lineRule="auto"/>
              <w:rPr>
                <w:rFonts w:ascii="Arial"/>
                <w:sz w:val="21"/>
              </w:rPr>
            </w:pPr>
          </w:p>
          <w:p w14:paraId="10BC9C2A">
            <w:pPr>
              <w:pStyle w:val="7"/>
              <w:spacing w:before="78" w:line="219" w:lineRule="auto"/>
              <w:ind w:left="5"/>
              <w:rPr>
                <w:sz w:val="24"/>
                <w:szCs w:val="24"/>
              </w:rPr>
            </w:pPr>
            <w:r>
              <w:rPr>
                <w:spacing w:val="1"/>
                <w:sz w:val="24"/>
                <w:szCs w:val="24"/>
              </w:rPr>
              <w:t>受理材料清单</w:t>
            </w:r>
          </w:p>
        </w:tc>
        <w:tc>
          <w:tcPr>
            <w:tcW w:w="7028" w:type="dxa"/>
            <w:gridSpan w:val="3"/>
            <w:vAlign w:val="top"/>
          </w:tcPr>
          <w:p w14:paraId="14C3C40E">
            <w:pPr>
              <w:pStyle w:val="7"/>
              <w:spacing w:before="16" w:line="219" w:lineRule="auto"/>
              <w:ind w:left="12"/>
            </w:pPr>
            <w:r>
              <w:rPr>
                <w:spacing w:val="13"/>
              </w:rPr>
              <w:t>1、</w:t>
            </w:r>
            <w:r>
              <w:rPr>
                <w:rFonts w:hint="eastAsia"/>
                <w:spacing w:val="13"/>
                <w:lang w:eastAsia="zh-CN"/>
              </w:rPr>
              <w:t>党支部会议纪要</w:t>
            </w:r>
            <w:r>
              <w:rPr>
                <w:spacing w:val="13"/>
              </w:rPr>
              <w:t>；</w:t>
            </w:r>
          </w:p>
          <w:p w14:paraId="6F5492DB">
            <w:pPr>
              <w:pStyle w:val="7"/>
              <w:spacing w:before="7" w:line="193" w:lineRule="auto"/>
              <w:ind w:left="12"/>
            </w:pPr>
            <w:r>
              <w:rPr>
                <w:spacing w:val="8"/>
              </w:rPr>
              <w:t>2、</w:t>
            </w:r>
            <w:r>
              <w:rPr>
                <w:rFonts w:hint="eastAsia"/>
                <w:spacing w:val="8"/>
                <w:lang w:eastAsia="zh-CN"/>
              </w:rPr>
              <w:t>县属国有企业董事会决议</w:t>
            </w:r>
            <w:r>
              <w:rPr>
                <w:spacing w:val="8"/>
              </w:rPr>
              <w:t>；</w:t>
            </w:r>
          </w:p>
          <w:p w14:paraId="6423ED43">
            <w:pPr>
              <w:pStyle w:val="7"/>
              <w:spacing w:line="218" w:lineRule="auto"/>
              <w:ind w:left="12"/>
            </w:pPr>
            <w:r>
              <w:rPr>
                <w:spacing w:val="11"/>
              </w:rPr>
              <w:t>3、</w:t>
            </w:r>
            <w:r>
              <w:rPr>
                <w:rFonts w:hint="eastAsia"/>
                <w:spacing w:val="11"/>
                <w:lang w:eastAsia="zh-CN"/>
              </w:rPr>
              <w:t>董事会会议记录</w:t>
            </w:r>
            <w:r>
              <w:rPr>
                <w:spacing w:val="11"/>
              </w:rPr>
              <w:t>；</w:t>
            </w:r>
          </w:p>
          <w:p w14:paraId="6338F21C">
            <w:pPr>
              <w:pStyle w:val="7"/>
              <w:spacing w:before="8" w:line="199" w:lineRule="auto"/>
              <w:ind w:left="12"/>
            </w:pPr>
            <w:r>
              <w:rPr>
                <w:spacing w:val="23"/>
              </w:rPr>
              <w:t>4、</w:t>
            </w:r>
            <w:r>
              <w:rPr>
                <w:rFonts w:hint="eastAsia"/>
                <w:spacing w:val="23"/>
                <w:lang w:eastAsia="zh-CN"/>
              </w:rPr>
              <w:t>议案</w:t>
            </w:r>
            <w:r>
              <w:rPr>
                <w:spacing w:val="23"/>
              </w:rPr>
              <w:t>；</w:t>
            </w:r>
          </w:p>
          <w:p w14:paraId="40651474">
            <w:pPr>
              <w:pStyle w:val="7"/>
              <w:spacing w:before="1" w:line="217" w:lineRule="auto"/>
              <w:ind w:left="12"/>
            </w:pPr>
            <w:r>
              <w:rPr>
                <w:spacing w:val="4"/>
              </w:rPr>
              <w:t>5、可行性研究报告或尽职调查报告等同类材料及论证见；</w:t>
            </w:r>
          </w:p>
          <w:p w14:paraId="6938EA83">
            <w:pPr>
              <w:pStyle w:val="7"/>
              <w:spacing w:before="9" w:line="209" w:lineRule="auto"/>
              <w:ind w:left="12"/>
            </w:pPr>
            <w:r>
              <w:rPr>
                <w:spacing w:val="10"/>
              </w:rPr>
              <w:t>6、双重法律审核意见书；</w:t>
            </w:r>
          </w:p>
          <w:p w14:paraId="34D85E1A">
            <w:pPr>
              <w:pStyle w:val="7"/>
              <w:spacing w:before="1" w:line="219" w:lineRule="auto"/>
              <w:ind w:left="12"/>
            </w:pPr>
            <w:r>
              <w:rPr>
                <w:spacing w:val="10"/>
              </w:rPr>
              <w:t>7、被投资方财务报表；</w:t>
            </w:r>
          </w:p>
          <w:p w14:paraId="34D2347A">
            <w:pPr>
              <w:pStyle w:val="7"/>
              <w:spacing w:before="5" w:line="201" w:lineRule="auto"/>
              <w:ind w:left="12"/>
            </w:pPr>
            <w:r>
              <w:rPr>
                <w:spacing w:val="6"/>
              </w:rPr>
              <w:t>8、有关投资合作方的情况介绍和证明文件；</w:t>
            </w:r>
          </w:p>
          <w:p w14:paraId="7B702019">
            <w:pPr>
              <w:pStyle w:val="7"/>
              <w:spacing w:before="1" w:line="218" w:lineRule="auto"/>
              <w:ind w:left="12"/>
            </w:pPr>
            <w:r>
              <w:rPr>
                <w:spacing w:val="6"/>
              </w:rPr>
              <w:t>9、拟签订的投资协议的主要条款；</w:t>
            </w:r>
          </w:p>
          <w:p w14:paraId="544241B6">
            <w:pPr>
              <w:pStyle w:val="7"/>
              <w:spacing w:before="7" w:line="209" w:lineRule="auto"/>
              <w:ind w:left="12"/>
            </w:pPr>
            <w:r>
              <w:rPr>
                <w:spacing w:val="7"/>
              </w:rPr>
              <w:t>10、审计、评估报告及备案表；</w:t>
            </w:r>
          </w:p>
          <w:p w14:paraId="538C447A">
            <w:pPr>
              <w:pStyle w:val="7"/>
              <w:spacing w:line="222" w:lineRule="auto"/>
              <w:ind w:left="13" w:right="405"/>
              <w:rPr>
                <w:spacing w:val="4"/>
              </w:rPr>
            </w:pPr>
            <w:r>
              <w:rPr>
                <w:spacing w:val="4"/>
              </w:rPr>
              <w:t>11、有资质第三方咨询机构出具的风险分析及防范化解预案；</w:t>
            </w:r>
          </w:p>
          <w:p w14:paraId="5C9B0F89">
            <w:pPr>
              <w:pStyle w:val="7"/>
              <w:spacing w:line="222" w:lineRule="auto"/>
              <w:ind w:left="13" w:right="405"/>
              <w:rPr>
                <w:sz w:val="24"/>
                <w:szCs w:val="24"/>
              </w:rPr>
            </w:pPr>
            <w:r>
              <w:t>12</w:t>
            </w:r>
            <w:r>
              <w:rPr>
                <w:rFonts w:hint="eastAsia"/>
                <w:lang w:eastAsia="zh-CN"/>
              </w:rPr>
              <w:t>、</w:t>
            </w:r>
            <w:r>
              <w:t>其他。</w:t>
            </w:r>
          </w:p>
        </w:tc>
      </w:tr>
    </w:tbl>
    <w:p w14:paraId="43D6ED25">
      <w:pPr>
        <w:spacing w:before="34" w:line="226" w:lineRule="auto"/>
        <w:ind w:left="25"/>
        <w:rPr>
          <w:rFonts w:hint="eastAsia" w:ascii="方正仿宋_GBK" w:hAnsi="方正仿宋_GBK" w:eastAsia="方正仿宋_GBK" w:cs="方正仿宋_GBK"/>
          <w:b w:val="0"/>
          <w:i w:val="0"/>
          <w:snapToGrid/>
          <w:spacing w:val="7"/>
          <w:kern w:val="0"/>
          <w:sz w:val="32"/>
          <w:szCs w:val="32"/>
          <w:u w:val="none"/>
          <w:lang w:val="en-US" w:eastAsia="zh-CN" w:bidi="ar"/>
        </w:rPr>
      </w:pPr>
      <w:r>
        <w:rPr>
          <w:rFonts w:ascii="宋体" w:hAnsi="宋体" w:eastAsia="宋体" w:cs="宋体"/>
          <w:spacing w:val="-1"/>
          <w:sz w:val="21"/>
          <w:szCs w:val="21"/>
        </w:rPr>
        <w:t>注：表二填基本建设投资、自建自用以及以持有为目的的房地产开发投资、技术改造投资， 固定资产、无形资产购置项目</w:t>
      </w:r>
      <w:bookmarkStart w:id="0" w:name="_GoBack"/>
      <w:bookmarkEnd w:id="0"/>
    </w:p>
    <w:sectPr>
      <w:pgSz w:w="11910" w:h="16840"/>
      <w:pgMar w:top="1431" w:right="1439" w:bottom="1079" w:left="1599" w:header="0" w:footer="6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738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B165F"/>
    <w:rsid w:val="09930631"/>
    <w:rsid w:val="0EFC3B45"/>
    <w:rsid w:val="15405AE1"/>
    <w:rsid w:val="16B9319C"/>
    <w:rsid w:val="1A425B23"/>
    <w:rsid w:val="1FE03033"/>
    <w:rsid w:val="25384C75"/>
    <w:rsid w:val="26E87B18"/>
    <w:rsid w:val="27CB048A"/>
    <w:rsid w:val="2B8D216D"/>
    <w:rsid w:val="2BB432E1"/>
    <w:rsid w:val="32656836"/>
    <w:rsid w:val="351B7189"/>
    <w:rsid w:val="3640733F"/>
    <w:rsid w:val="36FC2384"/>
    <w:rsid w:val="37FC56B9"/>
    <w:rsid w:val="3A844960"/>
    <w:rsid w:val="3A9348BE"/>
    <w:rsid w:val="3D6E2ECC"/>
    <w:rsid w:val="46862299"/>
    <w:rsid w:val="4D6D0BE0"/>
    <w:rsid w:val="4F3E3259"/>
    <w:rsid w:val="5384717D"/>
    <w:rsid w:val="540711FB"/>
    <w:rsid w:val="59DB58E5"/>
    <w:rsid w:val="63477B78"/>
    <w:rsid w:val="68E12B1C"/>
    <w:rsid w:val="69C62E3B"/>
    <w:rsid w:val="6D424226"/>
    <w:rsid w:val="71424CC3"/>
    <w:rsid w:val="748E41FD"/>
    <w:rsid w:val="788475A5"/>
    <w:rsid w:val="78CB393E"/>
    <w:rsid w:val="797849E6"/>
    <w:rsid w:val="CBB7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5594</Words>
  <Characters>5675</Characters>
  <Lines>0</Lines>
  <Paragraphs>0</Paragraphs>
  <TotalTime>44</TotalTime>
  <ScaleCrop>false</ScaleCrop>
  <LinksUpToDate>false</LinksUpToDate>
  <CharactersWithSpaces>5788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2025-06-09T16:06:00Z</dcterms:created>
  <dc:creator>Administrator</dc:creator>
  <cp:lastModifiedBy>huawei</cp:lastModifiedBy>
  <cp:lastPrinted>2025-08-05T16:14:00Z</cp:lastPrinted>
  <dcterms:modified xsi:type="dcterms:W3CDTF">2025-11-07T11:18:09Z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05A27058E56C4E8794831BECBA04D0CB_12</vt:lpwstr>
  </property>
  <property fmtid="{D5CDD505-2E9C-101B-9397-08002B2CF9AE}" pid="4" name="KSOTemplateDocerSaveRecord">
    <vt:lpwstr>eyJoZGlkIjoiMWZjNzZmM2VjNGNjYTUzMTE0NDU3YzhiODg4NzQ5MmIifQ==</vt:lpwstr>
  </property>
</Properties>
</file>