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85080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保留区分布情况</w:t>
      </w:r>
    </w:p>
    <w:p w14:paraId="57BF74E2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44D40047">
      <w:pPr>
        <w:ind w:firstLine="640" w:firstLineChars="200"/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尼木县尼木玛曲河道采砂规划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保留规划区为2条河流河道管理范围内规划禁采区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、可采区之外的区域。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9F46B1F-CB9F-48F4-9CCF-D9E0A2C80BB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5C856F4-97DB-46A2-9604-9A6F0097610F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81B4B9C-F6F8-4C9A-95FB-546C96976A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83645"/>
    <w:rsid w:val="5C67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2025-01-16T05:02:07Z</dcterms:created>
  <dc:creator>Administrator</dc:creator>
  <cp:lastModifiedBy>我是一匹来自北方的狼</cp:lastModifiedBy>
  <dcterms:modified xsi:type="dcterms:W3CDTF">2025-01-16T07:43:11Z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eyJoZGlkIjoiYjIzZGRhNWNmMzdiZDg0ZTQ3YmU4MjhlMzA3Zjg3ZDciLCJ1c2VySWQiOiIyODI5ODAyOTEifQ==</vt:lpwstr>
  </property>
  <property fmtid="{D5CDD505-2E9C-101B-9397-08002B2CF9AE}" pid="4" name="ICV">
    <vt:lpwstr>FC15E1DE92B342CF97538609AD5C4FBA_12</vt:lpwstr>
  </property>
</Properties>
</file>